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8" w:type="dxa"/>
        <w:jc w:val="center"/>
        <w:tblLook w:val="01E0" w:firstRow="1" w:lastRow="1" w:firstColumn="1" w:lastColumn="1" w:noHBand="0" w:noVBand="0"/>
      </w:tblPr>
      <w:tblGrid>
        <w:gridCol w:w="4962"/>
        <w:gridCol w:w="4216"/>
      </w:tblGrid>
      <w:tr w:rsidR="006A4FA0" w14:paraId="669ED615" w14:textId="77777777" w:rsidTr="000476E7">
        <w:trPr>
          <w:jc w:val="center"/>
        </w:trPr>
        <w:tc>
          <w:tcPr>
            <w:tcW w:w="4962" w:type="dxa"/>
          </w:tcPr>
          <w:p w14:paraId="006161A1" w14:textId="77777777" w:rsidR="00545B6D" w:rsidRPr="000476E7" w:rsidRDefault="000F337E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47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0476E7" w:rsidRDefault="000F337E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УТВЕРЖДЕНА</w:t>
            </w:r>
          </w:p>
          <w:p w14:paraId="0089134D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B630E3" w14:textId="34038BA5" w:rsidR="00545B6D" w:rsidRPr="000476E7" w:rsidRDefault="000F337E" w:rsidP="00CE399E">
            <w:pPr>
              <w:pStyle w:val="Iauiue"/>
              <w:widowControl w:val="0"/>
              <w:spacing w:before="100" w:after="120" w:line="276" w:lineRule="auto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Правлением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Московская Биржа</w:t>
            </w:r>
            <w:r w:rsidR="00E71AE8"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04 сентября</w:t>
            </w:r>
            <w:r w:rsidR="00CE39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202</w:t>
            </w:r>
            <w:r w:rsidR="00272357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 xml:space="preserve"> г</w:t>
            </w:r>
            <w:r w:rsidR="006B0D8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B6E3B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Протокол </w:t>
            </w:r>
            <w:r w:rsidR="00322012" w:rsidRPr="000476E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ru-RU"/>
              </w:rPr>
              <w:t>66</w:t>
            </w:r>
          </w:p>
          <w:p w14:paraId="597E4BFB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0E7E426A" w14:textId="77777777" w:rsidR="00545B6D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098B7CD7" w14:textId="77777777" w:rsidR="00CE399E" w:rsidRDefault="00CE399E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E17EAFE" w14:textId="1CC69694" w:rsidR="00CE399E" w:rsidRPr="000476E7" w:rsidRDefault="00CE399E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39F3E6C1" w14:textId="4A5CF2B8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6AD85B40" w14:textId="77777777" w:rsidR="000476E7" w:rsidRPr="000476E7" w:rsidRDefault="000476E7" w:rsidP="000476E7">
      <w:pPr>
        <w:rPr>
          <w:sz w:val="22"/>
          <w:szCs w:val="22"/>
        </w:rPr>
      </w:pPr>
    </w:p>
    <w:p w14:paraId="55A4973B" w14:textId="264A9EDB" w:rsidR="000476E7" w:rsidRPr="000476E7" w:rsidRDefault="000476E7" w:rsidP="000476E7">
      <w:pPr>
        <w:rPr>
          <w:sz w:val="22"/>
          <w:szCs w:val="22"/>
        </w:rPr>
      </w:pPr>
    </w:p>
    <w:p w14:paraId="17BD0B08" w14:textId="77777777" w:rsidR="000476E7" w:rsidRPr="000476E7" w:rsidRDefault="000476E7" w:rsidP="000476E7">
      <w:pPr>
        <w:rPr>
          <w:sz w:val="22"/>
          <w:szCs w:val="22"/>
        </w:rPr>
      </w:pPr>
    </w:p>
    <w:p w14:paraId="572BD1D9" w14:textId="0931A15C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50080AAE" w14:textId="77777777" w:rsidR="000476E7" w:rsidRPr="000476E7" w:rsidRDefault="000476E7" w:rsidP="000476E7">
      <w:pPr>
        <w:rPr>
          <w:sz w:val="22"/>
          <w:szCs w:val="22"/>
        </w:rPr>
      </w:pPr>
    </w:p>
    <w:p w14:paraId="7687CC3A" w14:textId="42EE57E3" w:rsidR="00545B6D" w:rsidRPr="000476E7" w:rsidRDefault="000F337E" w:rsidP="00545B6D">
      <w:pPr>
        <w:pStyle w:val="1"/>
        <w:jc w:val="center"/>
        <w:rPr>
          <w:sz w:val="22"/>
          <w:szCs w:val="22"/>
        </w:rPr>
      </w:pPr>
      <w:bookmarkStart w:id="1" w:name="_Hlk196817545"/>
      <w:r w:rsidRPr="000476E7">
        <w:rPr>
          <w:sz w:val="22"/>
          <w:szCs w:val="22"/>
        </w:rPr>
        <w:t>М</w:t>
      </w:r>
      <w:r>
        <w:rPr>
          <w:sz w:val="22"/>
          <w:szCs w:val="22"/>
        </w:rPr>
        <w:t>етодология</w:t>
      </w:r>
      <w:bookmarkEnd w:id="1"/>
      <w:r w:rsidRPr="000476E7">
        <w:rPr>
          <w:sz w:val="22"/>
          <w:szCs w:val="22"/>
        </w:rPr>
        <w:t xml:space="preserve"> расчета</w:t>
      </w:r>
      <w:r w:rsidR="002A5B11" w:rsidRPr="000476E7">
        <w:rPr>
          <w:sz w:val="22"/>
          <w:szCs w:val="22"/>
        </w:rPr>
        <w:t xml:space="preserve"> Индекса </w:t>
      </w:r>
      <w:r w:rsidR="00407099" w:rsidRPr="000476E7">
        <w:rPr>
          <w:sz w:val="22"/>
          <w:szCs w:val="22"/>
        </w:rPr>
        <w:t>МосБиржи аффинированного золота</w:t>
      </w:r>
    </w:p>
    <w:p w14:paraId="52B2BCCA" w14:textId="471E4EAB" w:rsidR="00545B6D" w:rsidRPr="000476E7" w:rsidRDefault="00545B6D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70BCD1FB" w14:textId="77777777" w:rsidR="00823C22" w:rsidRPr="000476E7" w:rsidRDefault="00823C22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2E0164A1" w14:textId="77777777" w:rsidR="00545B6D" w:rsidRPr="000476E7" w:rsidRDefault="000F337E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2"/>
          <w:szCs w:val="22"/>
        </w:rPr>
      </w:pPr>
      <w:r w:rsidRPr="000476E7">
        <w:rPr>
          <w:rFonts w:ascii="Arial" w:hAnsi="Arial" w:cs="Arial"/>
          <w:b/>
          <w:sz w:val="22"/>
          <w:szCs w:val="22"/>
        </w:rPr>
        <w:t>Общие положения</w:t>
      </w:r>
    </w:p>
    <w:p w14:paraId="067E46C3" w14:textId="31FB2DE0" w:rsidR="00545B6D" w:rsidRPr="000476E7" w:rsidRDefault="000F337E" w:rsidP="00040372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</w:t>
      </w:r>
      <w:r w:rsidR="00305F57" w:rsidRPr="00305F57">
        <w:rPr>
          <w:rFonts w:cs="Arial"/>
          <w:sz w:val="22"/>
          <w:szCs w:val="22"/>
        </w:rPr>
        <w:t xml:space="preserve"> Методология</w:t>
      </w:r>
      <w:r w:rsidRPr="000476E7">
        <w:rPr>
          <w:rFonts w:cs="Arial"/>
          <w:sz w:val="22"/>
          <w:szCs w:val="22"/>
        </w:rPr>
        <w:t xml:space="preserve"> </w:t>
      </w:r>
      <w:r w:rsidR="00B005FE" w:rsidRPr="000476E7">
        <w:rPr>
          <w:rFonts w:cs="Arial"/>
          <w:sz w:val="22"/>
          <w:szCs w:val="22"/>
        </w:rPr>
        <w:t>расчета</w:t>
      </w:r>
      <w:r w:rsidR="00A637B0" w:rsidRPr="000476E7">
        <w:rPr>
          <w:rFonts w:cs="Arial"/>
          <w:sz w:val="22"/>
          <w:szCs w:val="22"/>
        </w:rPr>
        <w:t xml:space="preserve"> </w:t>
      </w:r>
      <w:r w:rsidR="003C3E67" w:rsidRPr="000476E7">
        <w:rPr>
          <w:rFonts w:cs="Arial"/>
          <w:sz w:val="22"/>
          <w:szCs w:val="22"/>
        </w:rPr>
        <w:t xml:space="preserve">Индекса МосБиржи аффинированного золота </w:t>
      </w:r>
      <w:r w:rsidR="00B005FE" w:rsidRPr="000476E7">
        <w:rPr>
          <w:rFonts w:cs="Arial"/>
          <w:sz w:val="22"/>
          <w:szCs w:val="22"/>
        </w:rPr>
        <w:t>(</w:t>
      </w:r>
      <w:r w:rsidR="00B005FE" w:rsidRPr="003A2800">
        <w:rPr>
          <w:rFonts w:cs="Arial"/>
          <w:sz w:val="22"/>
          <w:szCs w:val="22"/>
        </w:rPr>
        <w:t>далее – Методика)</w:t>
      </w:r>
      <w:r w:rsidR="00B005FE" w:rsidRPr="000476E7">
        <w:rPr>
          <w:rFonts w:cs="Arial"/>
          <w:sz w:val="22"/>
          <w:szCs w:val="22"/>
        </w:rPr>
        <w:t xml:space="preserve"> </w:t>
      </w:r>
      <w:r w:rsidRPr="000476E7">
        <w:rPr>
          <w:rFonts w:cs="Arial"/>
          <w:sz w:val="22"/>
          <w:szCs w:val="22"/>
        </w:rPr>
        <w:t xml:space="preserve">определяет порядок расчета </w:t>
      </w:r>
      <w:r w:rsidR="002767E0" w:rsidRPr="000476E7">
        <w:rPr>
          <w:rFonts w:cs="Arial"/>
          <w:sz w:val="22"/>
          <w:szCs w:val="22"/>
        </w:rPr>
        <w:t xml:space="preserve">Публичным </w:t>
      </w:r>
      <w:r w:rsidRPr="000476E7">
        <w:rPr>
          <w:rFonts w:cs="Arial"/>
          <w:sz w:val="22"/>
          <w:szCs w:val="22"/>
        </w:rPr>
        <w:t>акционерным обществом «Московская Биржа ММВБ-РТС» (далее - Биржа)</w:t>
      </w:r>
      <w:r w:rsidR="003C3E67" w:rsidRPr="000476E7">
        <w:rPr>
          <w:rFonts w:cs="Arial"/>
          <w:sz w:val="22"/>
          <w:szCs w:val="22"/>
        </w:rPr>
        <w:t xml:space="preserve"> ценового </w:t>
      </w:r>
      <w:r w:rsidR="00E456B2">
        <w:rPr>
          <w:rFonts w:cs="Arial"/>
          <w:sz w:val="22"/>
          <w:szCs w:val="22"/>
        </w:rPr>
        <w:t>индикатора</w:t>
      </w:r>
      <w:r w:rsidR="00E456B2" w:rsidRPr="000476E7">
        <w:rPr>
          <w:rFonts w:cs="Arial"/>
          <w:sz w:val="22"/>
          <w:szCs w:val="22"/>
        </w:rPr>
        <w:t xml:space="preserve"> </w:t>
      </w:r>
      <w:r w:rsidR="006D0BAF" w:rsidRPr="000476E7">
        <w:rPr>
          <w:rFonts w:cs="Arial"/>
          <w:sz w:val="22"/>
          <w:szCs w:val="22"/>
        </w:rPr>
        <w:t>аффинированного золота</w:t>
      </w:r>
      <w:r w:rsidR="00E301EA" w:rsidRPr="000476E7">
        <w:rPr>
          <w:rFonts w:cs="Arial"/>
          <w:sz w:val="22"/>
          <w:szCs w:val="22"/>
        </w:rPr>
        <w:t xml:space="preserve"> </w:t>
      </w:r>
      <w:r w:rsidR="00040372" w:rsidRPr="000476E7">
        <w:rPr>
          <w:rFonts w:cs="Arial"/>
          <w:sz w:val="22"/>
          <w:szCs w:val="22"/>
        </w:rPr>
        <w:t>по сделкам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c</w:t>
      </w:r>
      <w:r w:rsidR="00702967" w:rsidRPr="000476E7">
        <w:rPr>
          <w:rFonts w:cs="Arial"/>
          <w:sz w:val="22"/>
          <w:szCs w:val="22"/>
        </w:rPr>
        <w:t xml:space="preserve"> аффинированным золотом</w:t>
      </w:r>
      <w:r w:rsidR="00F94A0C" w:rsidRPr="000476E7">
        <w:rPr>
          <w:rFonts w:cs="Arial"/>
          <w:sz w:val="22"/>
          <w:szCs w:val="22"/>
        </w:rPr>
        <w:t xml:space="preserve">, </w:t>
      </w:r>
      <w:r w:rsidR="00040372" w:rsidRPr="000476E7">
        <w:rPr>
          <w:rFonts w:cs="Arial"/>
          <w:sz w:val="22"/>
          <w:szCs w:val="22"/>
        </w:rPr>
        <w:t xml:space="preserve">заключаемым на </w:t>
      </w:r>
      <w:r w:rsidR="00F94A0C" w:rsidRPr="000476E7">
        <w:rPr>
          <w:rFonts w:cs="Arial"/>
          <w:sz w:val="22"/>
          <w:szCs w:val="22"/>
        </w:rPr>
        <w:t>Бирже</w:t>
      </w:r>
      <w:r w:rsidR="00853E88">
        <w:rPr>
          <w:rFonts w:cs="Arial"/>
          <w:sz w:val="22"/>
          <w:szCs w:val="22"/>
        </w:rPr>
        <w:t xml:space="preserve"> (далее – Индекс)</w:t>
      </w:r>
      <w:r w:rsidR="00F57673" w:rsidRPr="000476E7">
        <w:rPr>
          <w:rFonts w:cs="Arial"/>
          <w:sz w:val="22"/>
          <w:szCs w:val="22"/>
        </w:rPr>
        <w:t>.</w:t>
      </w:r>
    </w:p>
    <w:p w14:paraId="1D7C7FC4" w14:textId="5BE8E822" w:rsidR="00F71A37" w:rsidRDefault="000F337E" w:rsidP="002E4CE4">
      <w:pPr>
        <w:pStyle w:val="30"/>
        <w:numPr>
          <w:ilvl w:val="1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032A67">
        <w:rPr>
          <w:rFonts w:cs="Arial"/>
          <w:sz w:val="22"/>
          <w:szCs w:val="22"/>
        </w:rPr>
        <w:t xml:space="preserve">Настоящая Методика, а также изменения и дополнения к ней разрабатываются с учетом рекомендаций </w:t>
      </w:r>
      <w:r w:rsidR="0093587F" w:rsidRPr="00032A67">
        <w:rPr>
          <w:rFonts w:cs="Arial"/>
          <w:sz w:val="22"/>
          <w:szCs w:val="22"/>
        </w:rPr>
        <w:t xml:space="preserve">Комитета по развитию рынка драгоценных металлов </w:t>
      </w:r>
      <w:r w:rsidRPr="00032A67">
        <w:rPr>
          <w:rFonts w:cs="Arial"/>
          <w:sz w:val="22"/>
          <w:szCs w:val="22"/>
        </w:rPr>
        <w:t>ПАО Московская Биржа (далее –</w:t>
      </w:r>
      <w:r w:rsidR="00032A67" w:rsidRPr="00032A67">
        <w:rPr>
          <w:rFonts w:cs="Arial"/>
          <w:sz w:val="22"/>
          <w:szCs w:val="22"/>
        </w:rPr>
        <w:t xml:space="preserve"> Комитет</w:t>
      </w:r>
      <w:r w:rsidRPr="00032A67">
        <w:rPr>
          <w:rFonts w:cs="Arial"/>
          <w:sz w:val="22"/>
          <w:szCs w:val="22"/>
        </w:rPr>
        <w:t>). В функци</w:t>
      </w:r>
      <w:r w:rsidR="00032A67" w:rsidRPr="00032A67">
        <w:rPr>
          <w:rFonts w:cs="Arial"/>
          <w:sz w:val="22"/>
          <w:szCs w:val="22"/>
        </w:rPr>
        <w:t xml:space="preserve">и Комитета входит рассмотрение, анализ и выработка рекомендаций исполнительным </w:t>
      </w:r>
      <w:r w:rsidR="00032A67" w:rsidRPr="003A2800">
        <w:rPr>
          <w:rFonts w:cs="Arial"/>
          <w:sz w:val="22"/>
          <w:szCs w:val="22"/>
        </w:rPr>
        <w:t>органам</w:t>
      </w:r>
      <w:r w:rsidR="006F4ECA" w:rsidRPr="003A2800">
        <w:rPr>
          <w:rFonts w:cs="Arial"/>
          <w:sz w:val="22"/>
          <w:szCs w:val="22"/>
        </w:rPr>
        <w:t xml:space="preserve"> Биржи</w:t>
      </w:r>
      <w:r w:rsidR="00032A67" w:rsidRPr="003A2800">
        <w:rPr>
          <w:rFonts w:cs="Arial"/>
          <w:sz w:val="22"/>
          <w:szCs w:val="22"/>
        </w:rPr>
        <w:t xml:space="preserve"> по</w:t>
      </w:r>
      <w:r w:rsidR="00032A67" w:rsidRPr="00032A67">
        <w:rPr>
          <w:rFonts w:cs="Arial"/>
          <w:sz w:val="22"/>
          <w:szCs w:val="22"/>
        </w:rPr>
        <w:t xml:space="preserve"> вопросам развития</w:t>
      </w:r>
      <w:r w:rsidR="003A2800">
        <w:rPr>
          <w:rFonts w:cs="Arial"/>
          <w:sz w:val="22"/>
          <w:szCs w:val="22"/>
        </w:rPr>
        <w:t xml:space="preserve"> </w:t>
      </w:r>
      <w:r w:rsidR="006F4ECA">
        <w:rPr>
          <w:rFonts w:cs="Arial"/>
          <w:sz w:val="22"/>
          <w:szCs w:val="22"/>
        </w:rPr>
        <w:t>Методики</w:t>
      </w:r>
      <w:r w:rsidR="00032A67" w:rsidRPr="00032A67">
        <w:rPr>
          <w:rFonts w:cs="Arial"/>
          <w:sz w:val="22"/>
          <w:szCs w:val="22"/>
        </w:rPr>
        <w:t>, обеспечения наибольшей репрезентативности и соответствия Индекса текущей конъюнктуре рынк</w:t>
      </w:r>
      <w:r w:rsidR="00032A67">
        <w:rPr>
          <w:rFonts w:cs="Arial"/>
          <w:sz w:val="22"/>
          <w:szCs w:val="22"/>
        </w:rPr>
        <w:t>а</w:t>
      </w:r>
      <w:r w:rsidR="00032A67" w:rsidRPr="00032A67">
        <w:rPr>
          <w:rFonts w:cs="Arial"/>
          <w:sz w:val="22"/>
          <w:szCs w:val="22"/>
        </w:rPr>
        <w:t xml:space="preserve"> золота</w:t>
      </w:r>
      <w:r w:rsidR="00032A67">
        <w:rPr>
          <w:rFonts w:cs="Arial"/>
          <w:sz w:val="22"/>
          <w:szCs w:val="22"/>
        </w:rPr>
        <w:t>.</w:t>
      </w:r>
    </w:p>
    <w:p w14:paraId="58D06939" w14:textId="7D2E6105" w:rsidR="00B563CE" w:rsidRPr="00B563CE" w:rsidRDefault="000F337E" w:rsidP="0042088F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B563CE">
        <w:rPr>
          <w:rFonts w:cs="Arial"/>
          <w:sz w:val="22"/>
          <w:szCs w:val="22"/>
        </w:rPr>
        <w:t>Индекс может использоваться в кач</w:t>
      </w:r>
      <w:r w:rsidRPr="00B563CE">
        <w:rPr>
          <w:rFonts w:cs="Arial"/>
          <w:sz w:val="22"/>
          <w:szCs w:val="22"/>
        </w:rPr>
        <w:t>естве ценового ориентира для определения уровня и динамики обобщенного состояния рынка аффинированного золота в Российской Федерации, а также</w:t>
      </w:r>
      <w:r w:rsidR="00AD5D84">
        <w:rPr>
          <w:rFonts w:cs="Arial"/>
          <w:sz w:val="22"/>
          <w:szCs w:val="22"/>
        </w:rPr>
        <w:t xml:space="preserve"> в различных инвестиционных и информационно-аналитических целях, в том числе</w:t>
      </w:r>
      <w:r w:rsidRPr="00B563CE">
        <w:rPr>
          <w:rFonts w:cs="Arial"/>
          <w:sz w:val="22"/>
          <w:szCs w:val="22"/>
        </w:rPr>
        <w:t xml:space="preserve"> в качестве базового индикатора при соз</w:t>
      </w:r>
      <w:r w:rsidRPr="00B563CE">
        <w:rPr>
          <w:rFonts w:cs="Arial"/>
          <w:sz w:val="22"/>
          <w:szCs w:val="22"/>
        </w:rPr>
        <w:t>дании срочных инструментов и биржевых паевых инвестиционных фондов</w:t>
      </w:r>
      <w:r w:rsidR="003B367E">
        <w:rPr>
          <w:rFonts w:cs="Arial"/>
          <w:sz w:val="22"/>
          <w:szCs w:val="22"/>
        </w:rPr>
        <w:t>.</w:t>
      </w:r>
    </w:p>
    <w:p w14:paraId="4F2ED631" w14:textId="758DC35C" w:rsidR="00A637B0" w:rsidRPr="000476E7" w:rsidRDefault="000F337E" w:rsidP="00A637B0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Индекс, рассчитываемый в соответствии с Методикой, име</w:t>
      </w:r>
      <w:r w:rsidR="00437265">
        <w:rPr>
          <w:rFonts w:cs="Arial"/>
          <w:sz w:val="22"/>
          <w:szCs w:val="22"/>
        </w:rPr>
        <w:t>е</w:t>
      </w:r>
      <w:r w:rsidRPr="000476E7">
        <w:rPr>
          <w:rFonts w:cs="Arial"/>
          <w:sz w:val="22"/>
          <w:szCs w:val="22"/>
        </w:rPr>
        <w:t>т следующие наименования и коды:</w:t>
      </w:r>
    </w:p>
    <w:p w14:paraId="52DBE6A6" w14:textId="1BE04847" w:rsidR="00A637B0" w:rsidRPr="000476E7" w:rsidRDefault="000F337E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Наименование на русском языке: «</w:t>
      </w:r>
      <w:r w:rsidR="00702967" w:rsidRPr="000476E7">
        <w:rPr>
          <w:rFonts w:cs="Arial"/>
          <w:sz w:val="22"/>
          <w:szCs w:val="22"/>
        </w:rPr>
        <w:t>Индекс МосБиржи аффинированного золота</w:t>
      </w:r>
      <w:r w:rsidR="006A60DC" w:rsidRPr="000476E7">
        <w:rPr>
          <w:rFonts w:cs="Arial"/>
          <w:sz w:val="22"/>
          <w:szCs w:val="22"/>
        </w:rPr>
        <w:t>»</w:t>
      </w:r>
      <w:r w:rsidRPr="000476E7">
        <w:rPr>
          <w:rFonts w:cs="Arial"/>
          <w:sz w:val="22"/>
          <w:szCs w:val="22"/>
        </w:rPr>
        <w:t>;</w:t>
      </w:r>
    </w:p>
    <w:p w14:paraId="12CA25C3" w14:textId="28DE508B" w:rsidR="00A637B0" w:rsidRPr="000476E7" w:rsidRDefault="000F337E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Наименование на английском </w:t>
      </w:r>
      <w:r w:rsidRPr="000476E7">
        <w:rPr>
          <w:rFonts w:cs="Arial"/>
          <w:sz w:val="22"/>
          <w:szCs w:val="22"/>
        </w:rPr>
        <w:t>языке: «</w:t>
      </w:r>
      <w:r w:rsidR="00457B0E" w:rsidRPr="000476E7">
        <w:rPr>
          <w:rFonts w:cs="Arial"/>
          <w:sz w:val="22"/>
          <w:szCs w:val="22"/>
          <w:lang w:val="en-US"/>
        </w:rPr>
        <w:t>MOEX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Refined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Gold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Inde</w:t>
      </w:r>
      <w:r w:rsidR="00667F31" w:rsidRPr="000476E7">
        <w:rPr>
          <w:rFonts w:cs="Arial"/>
          <w:sz w:val="22"/>
          <w:szCs w:val="22"/>
          <w:lang w:val="en-US"/>
        </w:rPr>
        <w:t>x</w:t>
      </w:r>
      <w:r w:rsidRPr="000476E7">
        <w:rPr>
          <w:rFonts w:cs="Arial"/>
          <w:sz w:val="22"/>
          <w:szCs w:val="22"/>
        </w:rPr>
        <w:t>»;</w:t>
      </w:r>
    </w:p>
    <w:p w14:paraId="40E84B87" w14:textId="157894FE" w:rsidR="00702967" w:rsidRPr="000476E7" w:rsidRDefault="000F337E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Сокращенное наименование (код Индекса): «</w:t>
      </w:r>
      <w:r w:rsidRPr="000476E7">
        <w:rPr>
          <w:rFonts w:cs="Arial"/>
          <w:sz w:val="22"/>
          <w:szCs w:val="22"/>
          <w:lang w:val="en-US"/>
        </w:rPr>
        <w:t>RUGOLD</w:t>
      </w:r>
      <w:r w:rsidRPr="000476E7">
        <w:rPr>
          <w:rFonts w:cs="Arial"/>
          <w:sz w:val="22"/>
          <w:szCs w:val="22"/>
        </w:rPr>
        <w:t>»</w:t>
      </w:r>
    </w:p>
    <w:p w14:paraId="7611DAC4" w14:textId="1D91744A" w:rsidR="004D4FE1" w:rsidRPr="004D4FE1" w:rsidRDefault="000F337E" w:rsidP="004D4FE1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4D4FE1">
        <w:rPr>
          <w:rFonts w:cs="Arial"/>
          <w:sz w:val="22"/>
          <w:szCs w:val="22"/>
        </w:rPr>
        <w:t xml:space="preserve"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</w:t>
      </w:r>
      <w:r w:rsidRPr="004D4FE1">
        <w:rPr>
          <w:rFonts w:cs="Arial"/>
          <w:sz w:val="22"/>
          <w:szCs w:val="22"/>
        </w:rPr>
        <w:t xml:space="preserve"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</w:t>
      </w:r>
      <w:r w:rsidRPr="004D4FE1">
        <w:rPr>
          <w:rFonts w:cs="Arial"/>
          <w:sz w:val="22"/>
          <w:szCs w:val="22"/>
        </w:rPr>
        <w:lastRenderedPageBreak/>
        <w:t>реестре товарных знаков и знаков обслуживания Российской Федерации 29 августа 2014 года (</w:t>
      </w:r>
      <w:r w:rsidRPr="004D4FE1">
        <w:rPr>
          <w:rFonts w:cs="Arial"/>
          <w:sz w:val="22"/>
          <w:szCs w:val="22"/>
        </w:rPr>
        <w:t>свидетельство на товарный знак № 521450).</w:t>
      </w:r>
    </w:p>
    <w:p w14:paraId="434FA8EF" w14:textId="77777777" w:rsidR="006F5E2C" w:rsidRDefault="000F337E" w:rsidP="006F5E2C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 Методика, а также все изменения и дополнения к ней</w:t>
      </w:r>
      <w:r w:rsidR="00E21445" w:rsidRPr="000476E7">
        <w:rPr>
          <w:rFonts w:cs="Arial"/>
          <w:sz w:val="22"/>
          <w:szCs w:val="22"/>
        </w:rPr>
        <w:t>,</w:t>
      </w:r>
      <w:r w:rsidRPr="000476E7">
        <w:rPr>
          <w:rFonts w:cs="Arial"/>
          <w:sz w:val="22"/>
          <w:szCs w:val="22"/>
        </w:rPr>
        <w:t xml:space="preserve"> утверждаются Биржей и вступают в силу в дату, определяемую Биржей</w:t>
      </w:r>
      <w:r w:rsidR="00032EE7">
        <w:rPr>
          <w:rFonts w:cs="Arial"/>
          <w:sz w:val="22"/>
          <w:szCs w:val="22"/>
        </w:rPr>
        <w:t xml:space="preserve">, с учетом требований </w:t>
      </w:r>
      <w:r w:rsidR="00476143">
        <w:rPr>
          <w:rFonts w:cs="Arial"/>
          <w:sz w:val="22"/>
          <w:szCs w:val="22"/>
        </w:rPr>
        <w:t>законодательств</w:t>
      </w:r>
      <w:r w:rsidR="00275651">
        <w:rPr>
          <w:rFonts w:cs="Arial"/>
          <w:sz w:val="22"/>
          <w:szCs w:val="22"/>
        </w:rPr>
        <w:t>а, регламентирующего деятельность</w:t>
      </w:r>
      <w:r w:rsidR="00032EE7">
        <w:rPr>
          <w:rFonts w:cs="Arial"/>
          <w:sz w:val="22"/>
          <w:szCs w:val="22"/>
        </w:rPr>
        <w:t xml:space="preserve"> </w:t>
      </w:r>
      <w:r w:rsidR="00223455">
        <w:rPr>
          <w:rFonts w:cs="Arial"/>
          <w:sz w:val="22"/>
          <w:szCs w:val="22"/>
        </w:rPr>
        <w:t>администратора товарных и финансовых индикаторов</w:t>
      </w:r>
      <w:r w:rsidRPr="000476E7">
        <w:rPr>
          <w:rFonts w:cs="Arial"/>
          <w:sz w:val="22"/>
          <w:szCs w:val="22"/>
        </w:rPr>
        <w:t>.</w:t>
      </w:r>
    </w:p>
    <w:p w14:paraId="7D36004B" w14:textId="6A75B37D" w:rsidR="006F5E2C" w:rsidRPr="006F5E2C" w:rsidRDefault="000F337E" w:rsidP="006F5E2C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6F5E2C">
        <w:rPr>
          <w:rFonts w:cs="Arial"/>
          <w:sz w:val="22"/>
          <w:szCs w:val="22"/>
        </w:rPr>
        <w:t>Текст утвержденной Биржей Методики (изменений и дополнений к ней) раскрывается на сайте Биржи в сети Интернет не позднее, чем за три рабочих дня до даты вступления ее в силу, если иное не предусмотрено решением Биржи</w:t>
      </w:r>
      <w:r w:rsidR="002A3394">
        <w:rPr>
          <w:rFonts w:cs="Arial"/>
          <w:sz w:val="22"/>
          <w:szCs w:val="22"/>
        </w:rPr>
        <w:t xml:space="preserve"> (с учетом действующего законодательства)</w:t>
      </w:r>
      <w:r w:rsidRPr="006F5E2C">
        <w:rPr>
          <w:rFonts w:cs="Arial"/>
          <w:sz w:val="22"/>
          <w:szCs w:val="22"/>
        </w:rPr>
        <w:t>.</w:t>
      </w:r>
    </w:p>
    <w:p w14:paraId="61D67A24" w14:textId="77777777" w:rsidR="000476E7" w:rsidRPr="000476E7" w:rsidRDefault="000476E7" w:rsidP="000476E7">
      <w:pPr>
        <w:pStyle w:val="30"/>
        <w:spacing w:beforeLines="50" w:before="120" w:after="0"/>
        <w:ind w:left="792"/>
        <w:jc w:val="both"/>
        <w:rPr>
          <w:rFonts w:cs="Arial"/>
          <w:sz w:val="22"/>
          <w:szCs w:val="22"/>
        </w:rPr>
      </w:pPr>
    </w:p>
    <w:p w14:paraId="1C4A376D" w14:textId="35FEDCA0" w:rsidR="004D099B" w:rsidRPr="000476E7" w:rsidRDefault="000F337E" w:rsidP="00836E0D">
      <w:pPr>
        <w:pStyle w:val="30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r w:rsidR="00A12081" w:rsidRPr="000476E7">
        <w:rPr>
          <w:rFonts w:cs="Arial"/>
          <w:b/>
          <w:bCs/>
          <w:sz w:val="22"/>
          <w:szCs w:val="22"/>
        </w:rPr>
        <w:t>Индекса</w:t>
      </w:r>
      <w:r w:rsidR="00836E0D" w:rsidRPr="000476E7">
        <w:rPr>
          <w:rFonts w:cs="Arial"/>
          <w:b/>
          <w:bCs/>
          <w:sz w:val="22"/>
          <w:szCs w:val="22"/>
        </w:rPr>
        <w:t xml:space="preserve"> и раскрытия информации</w:t>
      </w:r>
    </w:p>
    <w:p w14:paraId="6546E481" w14:textId="4073B6D9" w:rsidR="00702967" w:rsidRPr="000476E7" w:rsidRDefault="000F337E" w:rsidP="0027779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 рассчитывается на основании</w:t>
      </w:r>
      <w:r w:rsidR="00496620">
        <w:rPr>
          <w:rFonts w:cs="Arial"/>
          <w:sz w:val="22"/>
          <w:szCs w:val="22"/>
        </w:rPr>
        <w:t xml:space="preserve"> </w:t>
      </w:r>
      <w:bookmarkStart w:id="2" w:name="_Hlk133320989"/>
      <w:r w:rsidR="00496620">
        <w:rPr>
          <w:rFonts w:cs="Arial"/>
          <w:sz w:val="22"/>
          <w:szCs w:val="22"/>
        </w:rPr>
        <w:t xml:space="preserve">информации о </w:t>
      </w:r>
      <w:r w:rsidRPr="000476E7">
        <w:rPr>
          <w:rFonts w:cs="Arial"/>
          <w:sz w:val="22"/>
          <w:szCs w:val="22"/>
        </w:rPr>
        <w:t>сделк</w:t>
      </w:r>
      <w:r w:rsidR="00496620">
        <w:rPr>
          <w:rFonts w:cs="Arial"/>
          <w:sz w:val="22"/>
          <w:szCs w:val="22"/>
        </w:rPr>
        <w:t>ах</w:t>
      </w:r>
      <w:r w:rsidRPr="000476E7">
        <w:rPr>
          <w:rFonts w:cs="Arial"/>
          <w:sz w:val="22"/>
          <w:szCs w:val="22"/>
        </w:rPr>
        <w:t xml:space="preserve"> с инструментом GLDRUB_TOM, заключенных в период с </w:t>
      </w:r>
      <w:r w:rsidRPr="00836B1B">
        <w:rPr>
          <w:rFonts w:cs="Arial"/>
          <w:sz w:val="22"/>
          <w:szCs w:val="22"/>
        </w:rPr>
        <w:t>10:00 до 1</w:t>
      </w:r>
      <w:r w:rsidR="00532997" w:rsidRPr="00836B1B">
        <w:rPr>
          <w:rFonts w:cs="Arial"/>
          <w:sz w:val="22"/>
          <w:szCs w:val="22"/>
        </w:rPr>
        <w:t>5</w:t>
      </w:r>
      <w:r w:rsidRPr="00836B1B">
        <w:rPr>
          <w:rFonts w:cs="Arial"/>
          <w:sz w:val="22"/>
          <w:szCs w:val="22"/>
        </w:rPr>
        <w:t>:</w:t>
      </w:r>
      <w:r w:rsidR="00532997" w:rsidRPr="00836B1B">
        <w:rPr>
          <w:rFonts w:cs="Arial"/>
          <w:sz w:val="22"/>
          <w:szCs w:val="22"/>
        </w:rPr>
        <w:t>3</w:t>
      </w:r>
      <w:r w:rsidRPr="00836B1B">
        <w:rPr>
          <w:rFonts w:cs="Arial"/>
          <w:sz w:val="22"/>
          <w:szCs w:val="22"/>
        </w:rPr>
        <w:t>0 МСК</w:t>
      </w:r>
      <w:bookmarkEnd w:id="2"/>
      <w:r w:rsidR="008E4BEA">
        <w:rPr>
          <w:rFonts w:cs="Arial"/>
          <w:sz w:val="22"/>
          <w:szCs w:val="22"/>
        </w:rPr>
        <w:t xml:space="preserve"> в Системном режиме торгов</w:t>
      </w:r>
      <w:r w:rsidR="00E26CC1">
        <w:rPr>
          <w:rFonts w:cs="Arial"/>
          <w:sz w:val="22"/>
          <w:szCs w:val="22"/>
        </w:rPr>
        <w:t xml:space="preserve">, проводимых </w:t>
      </w:r>
      <w:r w:rsidR="00E26CC1" w:rsidRPr="00A076DE">
        <w:rPr>
          <w:rFonts w:cs="Arial"/>
          <w:sz w:val="22"/>
          <w:szCs w:val="22"/>
        </w:rPr>
        <w:t xml:space="preserve">в соответствии с </w:t>
      </w:r>
      <w:r w:rsidR="00E26CC1" w:rsidRPr="00D90C38">
        <w:rPr>
          <w:rFonts w:cs="Arial"/>
          <w:sz w:val="22"/>
          <w:szCs w:val="22"/>
        </w:rPr>
        <w:t>Положение</w:t>
      </w:r>
      <w:r w:rsidR="00E26CC1">
        <w:rPr>
          <w:rFonts w:cs="Arial"/>
          <w:sz w:val="22"/>
          <w:szCs w:val="22"/>
        </w:rPr>
        <w:t>м</w:t>
      </w:r>
      <w:r w:rsidR="00E26CC1" w:rsidRPr="00D90C38">
        <w:rPr>
          <w:rFonts w:cs="Arial"/>
          <w:sz w:val="22"/>
          <w:szCs w:val="22"/>
        </w:rPr>
        <w:t xml:space="preserve"> Банка России от 17.10.2014 N</w:t>
      </w:r>
      <w:r w:rsidR="00E26CC1">
        <w:rPr>
          <w:rFonts w:cs="Arial"/>
          <w:sz w:val="22"/>
          <w:szCs w:val="22"/>
        </w:rPr>
        <w:t> </w:t>
      </w:r>
      <w:r w:rsidR="00E26CC1" w:rsidRPr="00D90C38">
        <w:rPr>
          <w:rFonts w:cs="Arial"/>
          <w:sz w:val="22"/>
          <w:szCs w:val="22"/>
        </w:rPr>
        <w:t>437-П "О деятельности по проведению организованных торгов"</w:t>
      </w:r>
      <w:r w:rsidR="006E237C">
        <w:rPr>
          <w:rFonts w:cs="Arial"/>
          <w:sz w:val="22"/>
          <w:szCs w:val="22"/>
        </w:rPr>
        <w:t xml:space="preserve"> (далее – Положение)</w:t>
      </w:r>
      <w:r w:rsidR="00E26CC1">
        <w:rPr>
          <w:rFonts w:cs="Arial"/>
          <w:sz w:val="22"/>
          <w:szCs w:val="22"/>
        </w:rPr>
        <w:t>.</w:t>
      </w:r>
    </w:p>
    <w:p w14:paraId="0731AC19" w14:textId="6C554894" w:rsidR="00391B2D" w:rsidRPr="000476E7" w:rsidRDefault="000F337E" w:rsidP="002E4CE4">
      <w:pPr>
        <w:pStyle w:val="ab"/>
        <w:numPr>
          <w:ilvl w:val="1"/>
          <w:numId w:val="1"/>
        </w:numPr>
        <w:tabs>
          <w:tab w:val="num" w:pos="1142"/>
        </w:tabs>
        <w:spacing w:after="120"/>
        <w:jc w:val="left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Расчет</w:t>
      </w:r>
      <w:r w:rsidR="00667F31" w:rsidRPr="000476E7">
        <w:rPr>
          <w:rFonts w:cs="Arial"/>
          <w:sz w:val="22"/>
          <w:szCs w:val="22"/>
        </w:rPr>
        <w:t xml:space="preserve"> Индекса</w:t>
      </w:r>
      <w:r w:rsidRPr="000476E7">
        <w:rPr>
          <w:rFonts w:cs="Arial"/>
          <w:sz w:val="22"/>
          <w:szCs w:val="22"/>
        </w:rPr>
        <w:t xml:space="preserve"> производится по следующей формуле</w:t>
      </w:r>
      <w:r w:rsidR="00B67EEC">
        <w:rPr>
          <w:rFonts w:cs="Arial"/>
          <w:sz w:val="22"/>
          <w:szCs w:val="22"/>
        </w:rPr>
        <w:t>:</w:t>
      </w:r>
      <w:r w:rsidRPr="000476E7">
        <w:rPr>
          <w:rFonts w:cs="Arial"/>
          <w:sz w:val="22"/>
          <w:szCs w:val="22"/>
        </w:rPr>
        <w:br/>
      </w:r>
      <w:r w:rsidRPr="000476E7">
        <w:rPr>
          <w:rStyle w:val="af0"/>
          <w:sz w:val="22"/>
          <w:szCs w:val="22"/>
        </w:rPr>
        <w:br/>
      </w: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GLD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</m:t>
          </m:r>
        </m:oMath>
      </m:oMathPara>
    </w:p>
    <w:p w14:paraId="17A3F108" w14:textId="77777777" w:rsidR="00391B2D" w:rsidRPr="000476E7" w:rsidRDefault="000F337E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</w:rPr>
        <w:t>где:</w:t>
      </w:r>
    </w:p>
    <w:p w14:paraId="0762915B" w14:textId="3D298FE5" w:rsidR="00391B2D" w:rsidRPr="000476E7" w:rsidRDefault="000F337E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i/>
          <w:sz w:val="22"/>
          <w:szCs w:val="22"/>
          <w:lang w:val="en-US"/>
        </w:rPr>
        <w:t>I</w:t>
      </w:r>
      <w:r w:rsidRPr="000476E7">
        <w:rPr>
          <w:rFonts w:ascii="Arial" w:hAnsi="Arial" w:cs="Arial"/>
          <w:i/>
          <w:sz w:val="22"/>
          <w:szCs w:val="22"/>
          <w:vertAlign w:val="subscript"/>
          <w:lang w:val="en-US"/>
        </w:rPr>
        <w:t>GLD</w:t>
      </w:r>
      <w:r w:rsidRPr="000476E7">
        <w:rPr>
          <w:rFonts w:ascii="Arial" w:hAnsi="Arial" w:cs="Arial"/>
          <w:sz w:val="22"/>
          <w:szCs w:val="22"/>
        </w:rPr>
        <w:t xml:space="preserve"> – значение Индекса, выраженное в рублях РФ;</w:t>
      </w:r>
    </w:p>
    <w:p w14:paraId="6B6F148A" w14:textId="3507EE2C" w:rsidR="00391B2D" w:rsidRPr="000476E7" w:rsidRDefault="000F337E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P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цена сделки, используемой для расчёта Индекса, выраженная в рублях РФ;</w:t>
      </w:r>
    </w:p>
    <w:p w14:paraId="1F73F316" w14:textId="456181DA" w:rsidR="00391B2D" w:rsidRPr="000476E7" w:rsidRDefault="000F337E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V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объем сделки, используемой для расчёта Индекса, выраженный в граммах.</w:t>
      </w:r>
    </w:p>
    <w:p w14:paraId="0FD796D1" w14:textId="7D5198AA" w:rsidR="00934AD9" w:rsidRDefault="000F337E" w:rsidP="004D784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Расчет Индекса </w:t>
      </w:r>
      <w:r w:rsidR="001A7419">
        <w:rPr>
          <w:rFonts w:cs="Arial"/>
          <w:sz w:val="22"/>
          <w:szCs w:val="22"/>
        </w:rPr>
        <w:t>в порядке, предусмотренном пунктом 2.2</w:t>
      </w:r>
      <w:r w:rsidR="001A55D2">
        <w:rPr>
          <w:rFonts w:cs="Arial"/>
          <w:sz w:val="22"/>
          <w:szCs w:val="22"/>
        </w:rPr>
        <w:t>. Методики</w:t>
      </w:r>
      <w:r w:rsidR="00BF34AB">
        <w:rPr>
          <w:rFonts w:cs="Arial"/>
          <w:sz w:val="22"/>
          <w:szCs w:val="22"/>
        </w:rPr>
        <w:t>,</w:t>
      </w:r>
      <w:r w:rsidR="001A74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осуществляется </w:t>
      </w:r>
      <w:r w:rsidR="001A7419">
        <w:rPr>
          <w:rFonts w:cs="Arial"/>
          <w:sz w:val="22"/>
          <w:szCs w:val="22"/>
        </w:rPr>
        <w:t xml:space="preserve">в случае, если </w:t>
      </w:r>
      <w:r w:rsidR="001A7419" w:rsidRPr="0026690E">
        <w:rPr>
          <w:rFonts w:cs="Arial"/>
          <w:sz w:val="22"/>
          <w:szCs w:val="22"/>
        </w:rPr>
        <w:t xml:space="preserve">объем </w:t>
      </w:r>
      <w:r w:rsidR="001A7419">
        <w:rPr>
          <w:rFonts w:cs="Arial"/>
          <w:sz w:val="22"/>
          <w:szCs w:val="22"/>
        </w:rPr>
        <w:t xml:space="preserve">отобранных для расчета </w:t>
      </w:r>
      <w:r w:rsidR="001A7419" w:rsidRPr="0026690E">
        <w:rPr>
          <w:rFonts w:cs="Arial"/>
          <w:sz w:val="22"/>
          <w:szCs w:val="22"/>
        </w:rPr>
        <w:t xml:space="preserve">сделок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 xml:space="preserve">менее </w:t>
      </w:r>
      <w:r w:rsidR="001A7419">
        <w:rPr>
          <w:rFonts w:cs="Arial"/>
          <w:sz w:val="22"/>
          <w:szCs w:val="22"/>
        </w:rPr>
        <w:t>5</w:t>
      </w:r>
      <w:r w:rsidR="001A7419" w:rsidRPr="0026690E">
        <w:rPr>
          <w:rFonts w:cs="Arial"/>
          <w:sz w:val="22"/>
          <w:szCs w:val="22"/>
        </w:rPr>
        <w:t>0</w:t>
      </w:r>
      <w:r w:rsidR="001A7419">
        <w:rPr>
          <w:rFonts w:cs="Arial"/>
          <w:sz w:val="22"/>
          <w:szCs w:val="22"/>
        </w:rPr>
        <w:t> 000 000 рублей</w:t>
      </w:r>
      <w:r w:rsidR="00237FA6">
        <w:rPr>
          <w:rFonts w:cs="Arial"/>
          <w:sz w:val="22"/>
          <w:szCs w:val="22"/>
        </w:rPr>
        <w:t xml:space="preserve"> и</w:t>
      </w:r>
      <w:r w:rsidR="001A7419">
        <w:rPr>
          <w:rFonts w:cs="Arial"/>
          <w:sz w:val="22"/>
          <w:szCs w:val="22"/>
        </w:rPr>
        <w:t xml:space="preserve"> число отобранных сделок</w:t>
      </w:r>
      <w:r w:rsidR="001A7419" w:rsidRPr="0026690E">
        <w:rPr>
          <w:rFonts w:cs="Arial"/>
          <w:sz w:val="22"/>
          <w:szCs w:val="22"/>
        </w:rPr>
        <w:t xml:space="preserve">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>менее</w:t>
      </w:r>
      <w:r w:rsidR="001A7419">
        <w:rPr>
          <w:rFonts w:cs="Arial"/>
          <w:sz w:val="22"/>
          <w:szCs w:val="22"/>
        </w:rPr>
        <w:t xml:space="preserve"> 10.</w:t>
      </w:r>
    </w:p>
    <w:p w14:paraId="26A97A43" w14:textId="5C3246EB" w:rsidR="00147FE8" w:rsidRPr="000476E7" w:rsidRDefault="000F337E" w:rsidP="004D784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рассчитываются в</w:t>
      </w:r>
      <w:r w:rsidR="00667F31" w:rsidRPr="000476E7">
        <w:rPr>
          <w:rFonts w:cs="Arial"/>
          <w:sz w:val="22"/>
          <w:szCs w:val="22"/>
        </w:rPr>
        <w:t xml:space="preserve"> рублях РФ</w:t>
      </w:r>
      <w:r w:rsidRPr="000476E7">
        <w:rPr>
          <w:rFonts w:cs="Arial"/>
          <w:sz w:val="22"/>
          <w:szCs w:val="22"/>
        </w:rPr>
        <w:t xml:space="preserve">, с точностью до </w:t>
      </w:r>
      <w:r w:rsidR="00667F31" w:rsidRPr="000476E7">
        <w:rPr>
          <w:rFonts w:cs="Arial"/>
          <w:sz w:val="22"/>
          <w:szCs w:val="22"/>
        </w:rPr>
        <w:t>2</w:t>
      </w:r>
      <w:r w:rsidRPr="000476E7">
        <w:rPr>
          <w:rFonts w:cs="Arial"/>
          <w:sz w:val="22"/>
          <w:szCs w:val="22"/>
        </w:rPr>
        <w:t xml:space="preserve"> знаков после запятой.</w:t>
      </w:r>
    </w:p>
    <w:p w14:paraId="6005E046" w14:textId="50245489" w:rsidR="0097261B" w:rsidRDefault="000F337E" w:rsidP="00C31B4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796B32">
        <w:rPr>
          <w:rFonts w:cs="Arial"/>
          <w:sz w:val="22"/>
          <w:szCs w:val="22"/>
        </w:rPr>
        <w:t xml:space="preserve">Дата начала расчета </w:t>
      </w:r>
      <w:r>
        <w:rPr>
          <w:rFonts w:cs="Arial"/>
          <w:sz w:val="22"/>
          <w:szCs w:val="22"/>
        </w:rPr>
        <w:t>И</w:t>
      </w:r>
      <w:r w:rsidRPr="00796B32">
        <w:rPr>
          <w:rFonts w:cs="Arial"/>
          <w:sz w:val="22"/>
          <w:szCs w:val="22"/>
        </w:rPr>
        <w:t>ндекс</w:t>
      </w:r>
      <w:r>
        <w:rPr>
          <w:rFonts w:cs="Arial"/>
          <w:sz w:val="22"/>
          <w:szCs w:val="22"/>
        </w:rPr>
        <w:t>а</w:t>
      </w:r>
      <w:r w:rsidRPr="00796B32">
        <w:rPr>
          <w:rFonts w:cs="Arial"/>
          <w:sz w:val="22"/>
          <w:szCs w:val="22"/>
        </w:rPr>
        <w:t xml:space="preserve"> – </w:t>
      </w:r>
      <w:r w:rsidR="00226D6E">
        <w:rPr>
          <w:rFonts w:cs="Arial"/>
          <w:sz w:val="22"/>
          <w:szCs w:val="22"/>
        </w:rPr>
        <w:t>6</w:t>
      </w:r>
      <w:r w:rsidRPr="00796B32">
        <w:rPr>
          <w:rFonts w:cs="Arial"/>
          <w:sz w:val="22"/>
          <w:szCs w:val="22"/>
        </w:rPr>
        <w:t xml:space="preserve"> </w:t>
      </w:r>
      <w:r w:rsidR="00226D6E">
        <w:rPr>
          <w:rFonts w:cs="Arial"/>
          <w:sz w:val="22"/>
          <w:szCs w:val="22"/>
        </w:rPr>
        <w:t>февраля</w:t>
      </w:r>
      <w:r w:rsidRPr="00796B32">
        <w:rPr>
          <w:rFonts w:cs="Arial"/>
          <w:sz w:val="22"/>
          <w:szCs w:val="22"/>
        </w:rPr>
        <w:t xml:space="preserve"> 20</w:t>
      </w:r>
      <w:r w:rsidR="00473C10">
        <w:rPr>
          <w:rFonts w:cs="Arial"/>
          <w:sz w:val="22"/>
          <w:szCs w:val="22"/>
        </w:rPr>
        <w:t>2</w:t>
      </w:r>
      <w:r w:rsidR="00226D6E">
        <w:rPr>
          <w:rFonts w:cs="Arial"/>
          <w:sz w:val="22"/>
          <w:szCs w:val="22"/>
        </w:rPr>
        <w:t>3</w:t>
      </w:r>
      <w:r w:rsidRPr="00796B32">
        <w:rPr>
          <w:rFonts w:cs="Arial"/>
          <w:sz w:val="22"/>
          <w:szCs w:val="22"/>
        </w:rPr>
        <w:t xml:space="preserve"> года. </w:t>
      </w:r>
      <w:r w:rsidR="00226D6E">
        <w:rPr>
          <w:rFonts w:cs="Arial"/>
          <w:sz w:val="22"/>
          <w:szCs w:val="22"/>
        </w:rPr>
        <w:t>З</w:t>
      </w:r>
      <w:r w:rsidRPr="00796B32">
        <w:rPr>
          <w:rFonts w:cs="Arial"/>
          <w:sz w:val="22"/>
          <w:szCs w:val="22"/>
        </w:rPr>
        <w:t>начение</w:t>
      </w:r>
      <w:r w:rsidR="00226D6E">
        <w:rPr>
          <w:rFonts w:cs="Arial"/>
          <w:sz w:val="22"/>
          <w:szCs w:val="22"/>
        </w:rPr>
        <w:t xml:space="preserve"> первого произведенного расчета</w:t>
      </w:r>
      <w:r w:rsidRPr="00796B32">
        <w:rPr>
          <w:rFonts w:cs="Arial"/>
          <w:sz w:val="22"/>
          <w:szCs w:val="22"/>
        </w:rPr>
        <w:t xml:space="preserve"> </w:t>
      </w:r>
      <w:r w:rsidR="00226D6E">
        <w:rPr>
          <w:rFonts w:cs="Arial"/>
          <w:sz w:val="22"/>
          <w:szCs w:val="22"/>
        </w:rPr>
        <w:t>И</w:t>
      </w:r>
      <w:r w:rsidRPr="00796B32">
        <w:rPr>
          <w:rFonts w:cs="Arial"/>
          <w:sz w:val="22"/>
          <w:szCs w:val="22"/>
        </w:rPr>
        <w:t>ндекс</w:t>
      </w:r>
      <w:r w:rsidR="00226D6E">
        <w:rPr>
          <w:rFonts w:cs="Arial"/>
          <w:sz w:val="22"/>
          <w:szCs w:val="22"/>
        </w:rPr>
        <w:t>а</w:t>
      </w:r>
      <w:r w:rsidRPr="00796B32">
        <w:rPr>
          <w:rFonts w:cs="Arial"/>
          <w:sz w:val="22"/>
          <w:szCs w:val="22"/>
        </w:rPr>
        <w:t xml:space="preserve"> на </w:t>
      </w:r>
      <w:r w:rsidR="00226D6E">
        <w:rPr>
          <w:rFonts w:cs="Arial"/>
          <w:sz w:val="22"/>
          <w:szCs w:val="22"/>
        </w:rPr>
        <w:t>6</w:t>
      </w:r>
      <w:r w:rsidR="00226D6E" w:rsidRPr="00796B32">
        <w:rPr>
          <w:rFonts w:cs="Arial"/>
          <w:sz w:val="22"/>
          <w:szCs w:val="22"/>
        </w:rPr>
        <w:t xml:space="preserve"> </w:t>
      </w:r>
      <w:r w:rsidR="00226D6E">
        <w:rPr>
          <w:rFonts w:cs="Arial"/>
          <w:sz w:val="22"/>
          <w:szCs w:val="22"/>
        </w:rPr>
        <w:t>февраля</w:t>
      </w:r>
      <w:r w:rsidR="00226D6E" w:rsidRPr="00796B32">
        <w:rPr>
          <w:rFonts w:cs="Arial"/>
          <w:sz w:val="22"/>
          <w:szCs w:val="22"/>
        </w:rPr>
        <w:t xml:space="preserve"> 20</w:t>
      </w:r>
      <w:r w:rsidR="00473C10">
        <w:rPr>
          <w:rFonts w:cs="Arial"/>
          <w:sz w:val="22"/>
          <w:szCs w:val="22"/>
        </w:rPr>
        <w:t>2</w:t>
      </w:r>
      <w:r w:rsidR="00226D6E">
        <w:rPr>
          <w:rFonts w:cs="Arial"/>
          <w:sz w:val="22"/>
          <w:szCs w:val="22"/>
        </w:rPr>
        <w:t>3</w:t>
      </w:r>
      <w:r w:rsidR="00226D6E" w:rsidRPr="00796B32">
        <w:rPr>
          <w:rFonts w:cs="Arial"/>
          <w:sz w:val="22"/>
          <w:szCs w:val="22"/>
        </w:rPr>
        <w:t xml:space="preserve"> года </w:t>
      </w:r>
      <w:r w:rsidRPr="00796B32">
        <w:rPr>
          <w:rFonts w:cs="Arial"/>
          <w:sz w:val="22"/>
          <w:szCs w:val="22"/>
        </w:rPr>
        <w:t>равн</w:t>
      </w:r>
      <w:r w:rsidR="00226D6E">
        <w:rPr>
          <w:rFonts w:cs="Arial"/>
          <w:sz w:val="22"/>
          <w:szCs w:val="22"/>
        </w:rPr>
        <w:t>о</w:t>
      </w:r>
      <w:r w:rsidRPr="00796B32">
        <w:rPr>
          <w:rFonts w:cs="Arial"/>
          <w:sz w:val="22"/>
          <w:szCs w:val="22"/>
        </w:rPr>
        <w:t xml:space="preserve"> </w:t>
      </w:r>
      <w:r w:rsidR="00473C10" w:rsidRPr="00473C10">
        <w:rPr>
          <w:rFonts w:cs="Arial"/>
          <w:sz w:val="22"/>
          <w:szCs w:val="22"/>
        </w:rPr>
        <w:t>4229,17</w:t>
      </w:r>
      <w:r w:rsidR="00473C10">
        <w:rPr>
          <w:rFonts w:cs="Arial"/>
          <w:sz w:val="22"/>
          <w:szCs w:val="22"/>
        </w:rPr>
        <w:t xml:space="preserve"> </w:t>
      </w:r>
      <w:r w:rsidR="00473C10" w:rsidRPr="000476E7">
        <w:rPr>
          <w:rFonts w:cs="Arial"/>
          <w:sz w:val="22"/>
          <w:szCs w:val="22"/>
        </w:rPr>
        <w:t>рубля</w:t>
      </w:r>
      <w:r w:rsidR="00473C10">
        <w:rPr>
          <w:rFonts w:cs="Arial"/>
          <w:sz w:val="22"/>
          <w:szCs w:val="22"/>
        </w:rPr>
        <w:t xml:space="preserve">м </w:t>
      </w:r>
      <w:r w:rsidR="00473C10" w:rsidRPr="000476E7">
        <w:rPr>
          <w:rFonts w:cs="Arial"/>
          <w:sz w:val="22"/>
          <w:szCs w:val="22"/>
        </w:rPr>
        <w:t>РФ</w:t>
      </w:r>
      <w:r w:rsidR="00473C10">
        <w:rPr>
          <w:rFonts w:cs="Arial"/>
          <w:sz w:val="22"/>
          <w:szCs w:val="22"/>
        </w:rPr>
        <w:t>.</w:t>
      </w:r>
    </w:p>
    <w:p w14:paraId="1927B0B5" w14:textId="2425FA73" w:rsidR="00934AD9" w:rsidRDefault="000F337E" w:rsidP="00C31B4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455447" w:rsidRPr="000476E7">
        <w:rPr>
          <w:rFonts w:cs="Arial"/>
          <w:sz w:val="22"/>
          <w:szCs w:val="22"/>
        </w:rPr>
        <w:t>рассчитыва</w:t>
      </w:r>
      <w:r w:rsidR="00D44616" w:rsidRPr="000476E7">
        <w:rPr>
          <w:rFonts w:cs="Arial"/>
          <w:sz w:val="22"/>
          <w:szCs w:val="22"/>
        </w:rPr>
        <w:t>ю</w:t>
      </w:r>
      <w:r w:rsidR="00455447" w:rsidRPr="000476E7">
        <w:rPr>
          <w:rFonts w:cs="Arial"/>
          <w:sz w:val="22"/>
          <w:szCs w:val="22"/>
        </w:rPr>
        <w:t xml:space="preserve">тся </w:t>
      </w:r>
      <w:r w:rsidR="00E838F3" w:rsidRPr="000476E7">
        <w:rPr>
          <w:rFonts w:cs="Arial"/>
          <w:sz w:val="22"/>
          <w:szCs w:val="22"/>
        </w:rPr>
        <w:t>каждый день</w:t>
      </w:r>
      <w:r w:rsidR="00E94799" w:rsidRPr="000476E7">
        <w:rPr>
          <w:rFonts w:cs="Arial"/>
          <w:sz w:val="22"/>
          <w:szCs w:val="22"/>
        </w:rPr>
        <w:t>, являющийся торговым для</w:t>
      </w:r>
      <w:r w:rsidR="00667F31" w:rsidRPr="000476E7">
        <w:rPr>
          <w:rFonts w:cs="Arial"/>
          <w:sz w:val="22"/>
          <w:szCs w:val="22"/>
        </w:rPr>
        <w:t xml:space="preserve"> инструмента GLDRUB_TOM</w:t>
      </w:r>
      <w:r w:rsidR="000C0242" w:rsidRPr="000476E7">
        <w:rPr>
          <w:rFonts w:cs="Arial"/>
          <w:sz w:val="22"/>
          <w:szCs w:val="22"/>
        </w:rPr>
        <w:t>.</w:t>
      </w:r>
      <w:r w:rsidR="00250F7F" w:rsidRPr="000476E7">
        <w:rPr>
          <w:rFonts w:cs="Arial"/>
          <w:sz w:val="22"/>
          <w:szCs w:val="22"/>
        </w:rPr>
        <w:t xml:space="preserve"> </w:t>
      </w:r>
    </w:p>
    <w:p w14:paraId="0FA12B0C" w14:textId="461480D5" w:rsidR="00250F7F" w:rsidRDefault="000F337E" w:rsidP="00FC07E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2B2CE8">
        <w:rPr>
          <w:rFonts w:cs="Arial"/>
          <w:sz w:val="22"/>
          <w:szCs w:val="22"/>
        </w:rPr>
        <w:t xml:space="preserve">Информация о </w:t>
      </w:r>
      <w:r w:rsidRPr="002B2CE8">
        <w:rPr>
          <w:rFonts w:cs="Arial"/>
          <w:sz w:val="22"/>
          <w:szCs w:val="22"/>
        </w:rPr>
        <w:t>значениях</w:t>
      </w:r>
      <w:r w:rsidR="00C31B43" w:rsidRPr="002B2CE8">
        <w:rPr>
          <w:rFonts w:cs="Arial"/>
          <w:sz w:val="22"/>
          <w:szCs w:val="22"/>
        </w:rPr>
        <w:t xml:space="preserve"> </w:t>
      </w:r>
      <w:r w:rsidR="00A12081" w:rsidRPr="002B2CE8">
        <w:rPr>
          <w:rFonts w:cs="Arial"/>
          <w:sz w:val="22"/>
          <w:szCs w:val="22"/>
        </w:rPr>
        <w:t>Индекса</w:t>
      </w:r>
      <w:r w:rsidRPr="002B2CE8">
        <w:rPr>
          <w:rFonts w:cs="Arial"/>
          <w:sz w:val="22"/>
          <w:szCs w:val="22"/>
        </w:rPr>
        <w:t xml:space="preserve"> раскрывается </w:t>
      </w:r>
      <w:bookmarkStart w:id="3" w:name="_Hlk203401275"/>
      <w:r w:rsidR="00DD3F09" w:rsidRPr="002B2CE8">
        <w:rPr>
          <w:rFonts w:cs="Arial"/>
          <w:sz w:val="22"/>
          <w:szCs w:val="22"/>
        </w:rPr>
        <w:t xml:space="preserve">на сайте Биржи в сети Интернет </w:t>
      </w:r>
      <w:bookmarkEnd w:id="3"/>
      <w:r w:rsidR="002B2CE8" w:rsidRPr="002B2CE8">
        <w:rPr>
          <w:rFonts w:cs="Arial"/>
          <w:sz w:val="22"/>
          <w:szCs w:val="22"/>
        </w:rPr>
        <w:t xml:space="preserve">ежедневно </w:t>
      </w:r>
      <w:r w:rsidRPr="002B2CE8">
        <w:rPr>
          <w:rFonts w:cs="Arial"/>
          <w:sz w:val="22"/>
          <w:szCs w:val="22"/>
        </w:rPr>
        <w:t>каждый торговый день</w:t>
      </w:r>
      <w:r w:rsidR="002B2CE8" w:rsidRPr="002B2CE8">
        <w:rPr>
          <w:rFonts w:cs="Arial"/>
          <w:sz w:val="22"/>
          <w:szCs w:val="22"/>
        </w:rPr>
        <w:t xml:space="preserve"> в течении 5 минут после расчета и не позднее 16:00 по московскому времени.</w:t>
      </w:r>
    </w:p>
    <w:p w14:paraId="0036BF87" w14:textId="2BDCCE3C" w:rsidR="00DD3F09" w:rsidRDefault="000F337E" w:rsidP="00DD3F09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Информация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также дополнительно может распространяться иными способам</w:t>
      </w:r>
      <w:r w:rsidRPr="000476E7">
        <w:rPr>
          <w:rFonts w:cs="Arial"/>
          <w:sz w:val="22"/>
          <w:szCs w:val="22"/>
        </w:rPr>
        <w:t>и, в том числе через информационные агентства, распространяющие данные о торгах на Бирже.</w:t>
      </w:r>
    </w:p>
    <w:p w14:paraId="145AA889" w14:textId="7D8C8C1E" w:rsidR="0024567D" w:rsidRPr="000476E7" w:rsidRDefault="000F337E" w:rsidP="0024567D">
      <w:pPr>
        <w:pStyle w:val="30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Индекса </w:t>
      </w:r>
      <w:r w:rsidRPr="004D18C4">
        <w:rPr>
          <w:rFonts w:cs="Arial"/>
          <w:b/>
          <w:bCs/>
          <w:sz w:val="22"/>
          <w:szCs w:val="22"/>
        </w:rPr>
        <w:t xml:space="preserve">в случае недостаточности </w:t>
      </w:r>
      <w:r w:rsidR="004D18C4" w:rsidRPr="004D18C4">
        <w:rPr>
          <w:rFonts w:cs="Arial"/>
          <w:b/>
          <w:bCs/>
          <w:sz w:val="22"/>
          <w:szCs w:val="22"/>
        </w:rPr>
        <w:t xml:space="preserve">исходных </w:t>
      </w:r>
      <w:r w:rsidRPr="004D18C4">
        <w:rPr>
          <w:rFonts w:cs="Arial"/>
          <w:b/>
          <w:bCs/>
          <w:sz w:val="22"/>
          <w:szCs w:val="22"/>
        </w:rPr>
        <w:t>данных</w:t>
      </w:r>
    </w:p>
    <w:p w14:paraId="3E969375" w14:textId="4871640A" w:rsidR="009D6EEB" w:rsidRPr="00AC382A" w:rsidRDefault="000F337E" w:rsidP="004D18C4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bookmarkStart w:id="4" w:name="_Ref203474642"/>
      <w:r w:rsidRPr="00AC382A">
        <w:rPr>
          <w:rFonts w:cs="Arial"/>
          <w:sz w:val="22"/>
          <w:szCs w:val="22"/>
        </w:rPr>
        <w:t>В случае непроведения торгов на Бирже по инструменту GLDRUB_TOM в</w:t>
      </w:r>
      <w:r w:rsidR="00CD32C1" w:rsidRPr="00AC382A">
        <w:rPr>
          <w:rFonts w:cs="Arial"/>
          <w:sz w:val="22"/>
          <w:szCs w:val="22"/>
        </w:rPr>
        <w:t xml:space="preserve"> период с 10:00 до 15:30 МСК в Системном режиме торгов</w:t>
      </w:r>
      <w:r w:rsidR="00C02B21" w:rsidRPr="00AC382A">
        <w:rPr>
          <w:rFonts w:cs="Arial"/>
          <w:sz w:val="22"/>
          <w:szCs w:val="22"/>
        </w:rPr>
        <w:t xml:space="preserve"> </w:t>
      </w:r>
      <w:r w:rsidR="00ED35C5" w:rsidRPr="00AC382A">
        <w:rPr>
          <w:rFonts w:cs="Arial"/>
          <w:sz w:val="22"/>
          <w:szCs w:val="22"/>
        </w:rPr>
        <w:t>или приостановки торгов по инструменту GLDRUB_TOM в</w:t>
      </w:r>
      <w:r w:rsidR="00B463C9" w:rsidRPr="00AC382A">
        <w:rPr>
          <w:rFonts w:cs="Arial"/>
          <w:sz w:val="22"/>
          <w:szCs w:val="22"/>
        </w:rPr>
        <w:t xml:space="preserve"> Системном режиме торгов</w:t>
      </w:r>
      <w:r w:rsidR="00ED35C5" w:rsidRPr="00AC382A">
        <w:rPr>
          <w:rFonts w:cs="Arial"/>
          <w:sz w:val="22"/>
          <w:szCs w:val="22"/>
        </w:rPr>
        <w:t xml:space="preserve"> </w:t>
      </w:r>
      <w:r w:rsidR="00C02B21" w:rsidRPr="00AC382A">
        <w:rPr>
          <w:rFonts w:cs="Arial"/>
          <w:sz w:val="22"/>
          <w:szCs w:val="22"/>
        </w:rPr>
        <w:t>общей продолжительностью свыше 50% от</w:t>
      </w:r>
      <w:r w:rsidR="00ED35C5" w:rsidRPr="00AC382A">
        <w:rPr>
          <w:rFonts w:cs="Arial"/>
          <w:sz w:val="22"/>
          <w:szCs w:val="22"/>
        </w:rPr>
        <w:t xml:space="preserve"> временного</w:t>
      </w:r>
      <w:r w:rsidR="00C02B21" w:rsidRPr="00AC382A">
        <w:rPr>
          <w:rFonts w:cs="Arial"/>
          <w:sz w:val="22"/>
          <w:szCs w:val="22"/>
        </w:rPr>
        <w:t xml:space="preserve"> периода 10:00-15:30 МСК</w:t>
      </w:r>
      <w:r w:rsidRPr="00AC382A">
        <w:rPr>
          <w:rFonts w:cs="Arial"/>
          <w:sz w:val="22"/>
          <w:szCs w:val="22"/>
        </w:rPr>
        <w:t xml:space="preserve">, </w:t>
      </w:r>
      <w:r w:rsidRPr="00AC382A">
        <w:rPr>
          <w:rFonts w:cs="Arial"/>
          <w:sz w:val="22"/>
          <w:szCs w:val="22"/>
        </w:rPr>
        <w:lastRenderedPageBreak/>
        <w:t>значение</w:t>
      </w:r>
      <w:r w:rsidR="00CD32C1" w:rsidRPr="00AC382A">
        <w:rPr>
          <w:rFonts w:cs="Arial"/>
          <w:sz w:val="22"/>
          <w:szCs w:val="22"/>
        </w:rPr>
        <w:t xml:space="preserve"> Индекса</w:t>
      </w:r>
      <w:r w:rsidRPr="00AC382A">
        <w:rPr>
          <w:rFonts w:cs="Arial"/>
          <w:sz w:val="22"/>
          <w:szCs w:val="22"/>
        </w:rPr>
        <w:t xml:space="preserve"> </w:t>
      </w:r>
      <w:r w:rsidR="001A7419" w:rsidRPr="00AC382A">
        <w:rPr>
          <w:rFonts w:cs="Arial"/>
          <w:sz w:val="22"/>
          <w:szCs w:val="22"/>
        </w:rPr>
        <w:t>принимается</w:t>
      </w:r>
      <w:r w:rsidRPr="00AC382A">
        <w:rPr>
          <w:rFonts w:cs="Arial"/>
          <w:sz w:val="22"/>
          <w:szCs w:val="22"/>
        </w:rPr>
        <w:t xml:space="preserve"> равным </w:t>
      </w:r>
      <w:r w:rsidR="006D3E4F" w:rsidRPr="00AC382A">
        <w:rPr>
          <w:rFonts w:cs="Arial"/>
          <w:sz w:val="22"/>
          <w:szCs w:val="22"/>
        </w:rPr>
        <w:t>р</w:t>
      </w:r>
      <w:r w:rsidR="007C2A66" w:rsidRPr="00AC382A">
        <w:rPr>
          <w:rFonts w:cs="Arial"/>
          <w:sz w:val="22"/>
          <w:szCs w:val="22"/>
        </w:rPr>
        <w:t xml:space="preserve">езервному </w:t>
      </w:r>
      <w:r w:rsidRPr="00AC382A">
        <w:rPr>
          <w:rFonts w:cs="Arial"/>
          <w:sz w:val="22"/>
          <w:szCs w:val="22"/>
        </w:rPr>
        <w:t>знач</w:t>
      </w:r>
      <w:r w:rsidRPr="00AC382A">
        <w:rPr>
          <w:rFonts w:cs="Arial"/>
          <w:sz w:val="22"/>
          <w:szCs w:val="22"/>
        </w:rPr>
        <w:t>ению</w:t>
      </w:r>
      <w:r w:rsidR="006D3E4F" w:rsidRPr="00AC382A">
        <w:rPr>
          <w:rFonts w:cs="Arial"/>
          <w:sz w:val="22"/>
          <w:szCs w:val="22"/>
        </w:rPr>
        <w:t xml:space="preserve">, определяемого в соответствии со статьей </w:t>
      </w:r>
      <w:r w:rsidR="006D3E4F" w:rsidRPr="00AC382A">
        <w:rPr>
          <w:rFonts w:cs="Arial"/>
          <w:sz w:val="22"/>
          <w:szCs w:val="22"/>
        </w:rPr>
        <w:fldChar w:fldCharType="begin"/>
      </w:r>
      <w:r w:rsidR="006D3E4F" w:rsidRPr="00AC382A">
        <w:rPr>
          <w:rFonts w:cs="Arial"/>
          <w:sz w:val="22"/>
          <w:szCs w:val="22"/>
        </w:rPr>
        <w:instrText xml:space="preserve"> REF _Ref203565627 \r </w:instrText>
      </w:r>
      <w:r w:rsidR="00347D68" w:rsidRPr="00AC382A">
        <w:rPr>
          <w:rFonts w:cs="Arial"/>
          <w:sz w:val="22"/>
          <w:szCs w:val="22"/>
        </w:rPr>
        <w:instrText xml:space="preserve"> \* MERGEFORMAT </w:instrText>
      </w:r>
      <w:r w:rsidR="006D3E4F" w:rsidRPr="00AC382A">
        <w:rPr>
          <w:rFonts w:cs="Arial"/>
          <w:sz w:val="22"/>
          <w:szCs w:val="22"/>
        </w:rPr>
        <w:fldChar w:fldCharType="separate"/>
      </w:r>
      <w:r w:rsidR="004D18C4" w:rsidRPr="00AC382A">
        <w:rPr>
          <w:rFonts w:cs="Arial"/>
          <w:sz w:val="22"/>
          <w:szCs w:val="22"/>
        </w:rPr>
        <w:t>4</w:t>
      </w:r>
      <w:r w:rsidR="006D3E4F" w:rsidRPr="00AC382A">
        <w:rPr>
          <w:rFonts w:cs="Arial"/>
          <w:sz w:val="22"/>
          <w:szCs w:val="22"/>
        </w:rPr>
        <w:fldChar w:fldCharType="end"/>
      </w:r>
      <w:r w:rsidR="006D3E4F" w:rsidRPr="00AC382A">
        <w:rPr>
          <w:rFonts w:cs="Arial"/>
          <w:sz w:val="22"/>
          <w:szCs w:val="22"/>
        </w:rPr>
        <w:t xml:space="preserve"> (далее – Резервное значение)</w:t>
      </w:r>
      <w:r w:rsidR="007C2A66" w:rsidRPr="00AC382A">
        <w:rPr>
          <w:rFonts w:cs="Arial"/>
          <w:sz w:val="22"/>
          <w:szCs w:val="22"/>
        </w:rPr>
        <w:t xml:space="preserve">. </w:t>
      </w:r>
      <w:bookmarkEnd w:id="4"/>
    </w:p>
    <w:p w14:paraId="4AE07FBE" w14:textId="71EB4841" w:rsidR="00476CF9" w:rsidRDefault="000F337E" w:rsidP="00476CF9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bookmarkStart w:id="5" w:name="_Ref203474654"/>
      <w:r>
        <w:rPr>
          <w:rFonts w:cs="Arial"/>
          <w:sz w:val="22"/>
          <w:szCs w:val="22"/>
        </w:rPr>
        <w:t>В</w:t>
      </w:r>
      <w:r w:rsidRPr="009D6EEB">
        <w:rPr>
          <w:rFonts w:cs="Arial"/>
          <w:sz w:val="22"/>
          <w:szCs w:val="22"/>
        </w:rPr>
        <w:t xml:space="preserve"> случае</w:t>
      </w:r>
      <w:r>
        <w:rPr>
          <w:rFonts w:cs="Arial"/>
          <w:sz w:val="22"/>
          <w:szCs w:val="22"/>
        </w:rPr>
        <w:t xml:space="preserve"> </w:t>
      </w:r>
      <w:r w:rsidRPr="00476CF9">
        <w:rPr>
          <w:rFonts w:cs="Arial"/>
          <w:sz w:val="22"/>
          <w:szCs w:val="22"/>
        </w:rPr>
        <w:t>недостаточности исходных данных</w:t>
      </w:r>
      <w:r>
        <w:rPr>
          <w:rFonts w:cs="Arial"/>
          <w:sz w:val="22"/>
          <w:szCs w:val="22"/>
        </w:rPr>
        <w:t xml:space="preserve"> -</w:t>
      </w:r>
      <w:r w:rsidRPr="009D6EEB">
        <w:rPr>
          <w:rFonts w:cs="Arial"/>
          <w:sz w:val="22"/>
          <w:szCs w:val="22"/>
        </w:rPr>
        <w:t xml:space="preserve"> если объем отобранных для расчета сделок составляет менее 50 000 000 рублей или число отобранных сделок составляет менее 10, значение Индекса принимается равным </w:t>
      </w:r>
      <w:r w:rsidR="006D3E4F">
        <w:rPr>
          <w:rFonts w:cs="Arial"/>
          <w:sz w:val="22"/>
          <w:szCs w:val="22"/>
        </w:rPr>
        <w:t xml:space="preserve">Резервному </w:t>
      </w:r>
      <w:r w:rsidRPr="009D6EEB">
        <w:rPr>
          <w:rFonts w:cs="Arial"/>
          <w:sz w:val="22"/>
          <w:szCs w:val="22"/>
        </w:rPr>
        <w:t>значению</w:t>
      </w:r>
      <w:r>
        <w:rPr>
          <w:rFonts w:cs="Arial"/>
          <w:sz w:val="22"/>
          <w:szCs w:val="22"/>
        </w:rPr>
        <w:t>.</w:t>
      </w:r>
      <w:bookmarkEnd w:id="5"/>
    </w:p>
    <w:p w14:paraId="75AC8131" w14:textId="0CAEE313" w:rsidR="00655ADA" w:rsidRDefault="000F337E" w:rsidP="00476CF9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В случае </w:t>
      </w:r>
      <w:r w:rsidR="006D3E4F">
        <w:rPr>
          <w:rFonts w:cs="Arial"/>
          <w:sz w:val="22"/>
          <w:szCs w:val="22"/>
        </w:rPr>
        <w:t>расчета</w:t>
      </w:r>
      <w:r>
        <w:rPr>
          <w:rFonts w:cs="Arial"/>
          <w:sz w:val="22"/>
          <w:szCs w:val="22"/>
        </w:rPr>
        <w:t xml:space="preserve"> </w:t>
      </w:r>
      <w:r w:rsidR="001323E0">
        <w:rPr>
          <w:rFonts w:cs="Arial"/>
          <w:sz w:val="22"/>
          <w:szCs w:val="22"/>
        </w:rPr>
        <w:t>значения Индекса в порядке, определяемом пп.</w:t>
      </w:r>
      <w:r w:rsidR="004A25B2">
        <w:rPr>
          <w:rFonts w:cs="Arial"/>
          <w:sz w:val="22"/>
          <w:szCs w:val="22"/>
        </w:rPr>
        <w:fldChar w:fldCharType="begin"/>
      </w:r>
      <w:r w:rsidR="004A25B2">
        <w:rPr>
          <w:rFonts w:cs="Arial"/>
          <w:sz w:val="22"/>
          <w:szCs w:val="22"/>
        </w:rPr>
        <w:instrText xml:space="preserve"> REF _Ref203474642 \r </w:instrText>
      </w:r>
      <w:r w:rsidR="004A25B2">
        <w:rPr>
          <w:rFonts w:cs="Arial"/>
          <w:sz w:val="22"/>
          <w:szCs w:val="22"/>
        </w:rPr>
        <w:fldChar w:fldCharType="separate"/>
      </w:r>
      <w:r w:rsidR="004D18C4">
        <w:rPr>
          <w:rFonts w:cs="Arial"/>
          <w:sz w:val="22"/>
          <w:szCs w:val="22"/>
        </w:rPr>
        <w:t>3.1</w:t>
      </w:r>
      <w:r w:rsidR="004A25B2">
        <w:rPr>
          <w:rFonts w:cs="Arial"/>
          <w:sz w:val="22"/>
          <w:szCs w:val="22"/>
        </w:rPr>
        <w:fldChar w:fldCharType="end"/>
      </w:r>
      <w:r w:rsidR="004A25B2">
        <w:rPr>
          <w:rFonts w:cs="Arial"/>
          <w:sz w:val="22"/>
          <w:szCs w:val="22"/>
        </w:rPr>
        <w:t xml:space="preserve"> и </w:t>
      </w:r>
      <w:r w:rsidR="004A25B2">
        <w:rPr>
          <w:rFonts w:cs="Arial"/>
          <w:sz w:val="22"/>
          <w:szCs w:val="22"/>
        </w:rPr>
        <w:fldChar w:fldCharType="begin"/>
      </w:r>
      <w:r w:rsidR="004A25B2">
        <w:rPr>
          <w:rFonts w:cs="Arial"/>
          <w:sz w:val="22"/>
          <w:szCs w:val="22"/>
        </w:rPr>
        <w:instrText xml:space="preserve"> REF _Ref203474654 \r </w:instrText>
      </w:r>
      <w:r w:rsidR="004A25B2">
        <w:rPr>
          <w:rFonts w:cs="Arial"/>
          <w:sz w:val="22"/>
          <w:szCs w:val="22"/>
        </w:rPr>
        <w:fldChar w:fldCharType="separate"/>
      </w:r>
      <w:r w:rsidR="004D18C4">
        <w:rPr>
          <w:rFonts w:cs="Arial"/>
          <w:sz w:val="22"/>
          <w:szCs w:val="22"/>
        </w:rPr>
        <w:t>3.2</w:t>
      </w:r>
      <w:r w:rsidR="004A25B2">
        <w:rPr>
          <w:rFonts w:cs="Arial"/>
          <w:sz w:val="22"/>
          <w:szCs w:val="22"/>
        </w:rPr>
        <w:fldChar w:fldCharType="end"/>
      </w:r>
      <w:r w:rsidR="001323E0">
        <w:rPr>
          <w:rFonts w:cs="Arial"/>
          <w:sz w:val="22"/>
          <w:szCs w:val="22"/>
        </w:rPr>
        <w:t xml:space="preserve">, значения Индекса раскрываются </w:t>
      </w:r>
      <w:r w:rsidR="00CB492A" w:rsidRPr="00CB492A">
        <w:rPr>
          <w:rFonts w:cs="Arial"/>
          <w:sz w:val="22"/>
          <w:szCs w:val="22"/>
        </w:rPr>
        <w:t xml:space="preserve">на сайте Биржи в сети Интернет </w:t>
      </w:r>
      <w:r w:rsidR="00CB492A">
        <w:rPr>
          <w:rFonts w:cs="Arial"/>
          <w:sz w:val="22"/>
          <w:szCs w:val="22"/>
        </w:rPr>
        <w:t xml:space="preserve">не позднее 20:00 </w:t>
      </w:r>
      <w:r w:rsidR="00CB492A" w:rsidRPr="00CB492A">
        <w:rPr>
          <w:rFonts w:cs="Arial"/>
          <w:sz w:val="22"/>
          <w:szCs w:val="22"/>
        </w:rPr>
        <w:t>по московскому времени</w:t>
      </w:r>
      <w:r w:rsidR="00CB492A">
        <w:rPr>
          <w:rFonts w:cs="Arial"/>
          <w:sz w:val="22"/>
          <w:szCs w:val="22"/>
        </w:rPr>
        <w:t>.</w:t>
      </w:r>
    </w:p>
    <w:p w14:paraId="775137E1" w14:textId="626C8913" w:rsidR="004A25B2" w:rsidRDefault="004A25B2" w:rsidP="004D18C4">
      <w:pPr>
        <w:pStyle w:val="30"/>
        <w:spacing w:beforeLines="50" w:before="120" w:after="0"/>
        <w:jc w:val="both"/>
        <w:rPr>
          <w:rFonts w:cs="Arial"/>
          <w:sz w:val="22"/>
          <w:szCs w:val="22"/>
        </w:rPr>
      </w:pPr>
    </w:p>
    <w:p w14:paraId="5734BCBF" w14:textId="3E44F65D" w:rsidR="007C2A66" w:rsidRPr="004D18C4" w:rsidRDefault="000F337E" w:rsidP="004D18C4">
      <w:pPr>
        <w:pStyle w:val="30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bookmarkStart w:id="6" w:name="_Ref203565627"/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r>
        <w:rPr>
          <w:rFonts w:cs="Arial"/>
          <w:b/>
          <w:bCs/>
          <w:sz w:val="22"/>
          <w:szCs w:val="22"/>
        </w:rPr>
        <w:t>Резервного значения</w:t>
      </w:r>
      <w:bookmarkEnd w:id="6"/>
    </w:p>
    <w:p w14:paraId="7D0D3A6F" w14:textId="1FEAF012" w:rsidR="00DE79D3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bookmarkStart w:id="7" w:name="_Ref203565536"/>
      <w:bookmarkStart w:id="8" w:name="_Hlk177724301"/>
      <w:r>
        <w:rPr>
          <w:rFonts w:cs="Arial"/>
          <w:sz w:val="22"/>
          <w:szCs w:val="22"/>
        </w:rPr>
        <w:t xml:space="preserve">Источниками данных для расчета </w:t>
      </w:r>
      <w:r w:rsidR="000F4E8D">
        <w:rPr>
          <w:rFonts w:cs="Arial"/>
          <w:sz w:val="22"/>
          <w:szCs w:val="22"/>
        </w:rPr>
        <w:t>Р</w:t>
      </w:r>
      <w:r>
        <w:rPr>
          <w:rFonts w:cs="Arial"/>
          <w:sz w:val="22"/>
          <w:szCs w:val="22"/>
        </w:rPr>
        <w:t>езервных значений</w:t>
      </w:r>
      <w:r w:rsidR="000F4E8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являются </w:t>
      </w:r>
      <w:r w:rsidR="00CA3363">
        <w:rPr>
          <w:rFonts w:cs="Arial"/>
          <w:sz w:val="22"/>
          <w:szCs w:val="22"/>
        </w:rPr>
        <w:t xml:space="preserve">организации, </w:t>
      </w:r>
      <w:r>
        <w:rPr>
          <w:rFonts w:cs="Arial"/>
          <w:sz w:val="22"/>
          <w:szCs w:val="22"/>
        </w:rPr>
        <w:t xml:space="preserve">ведущие </w:t>
      </w:r>
      <w:r w:rsidR="00CA3363">
        <w:rPr>
          <w:rFonts w:cs="Arial"/>
          <w:sz w:val="22"/>
          <w:szCs w:val="22"/>
        </w:rPr>
        <w:t>деятельность по определению цен драгоценных металлов на</w:t>
      </w:r>
      <w:r>
        <w:rPr>
          <w:rFonts w:cs="Arial"/>
          <w:sz w:val="22"/>
          <w:szCs w:val="22"/>
        </w:rPr>
        <w:t xml:space="preserve"> международных</w:t>
      </w:r>
      <w:r w:rsidR="00CA3363">
        <w:rPr>
          <w:rFonts w:cs="Arial"/>
          <w:sz w:val="22"/>
          <w:szCs w:val="22"/>
        </w:rPr>
        <w:t xml:space="preserve"> рынках</w:t>
      </w:r>
      <w:r w:rsidR="00E07CDF">
        <w:rPr>
          <w:rFonts w:cs="Arial"/>
          <w:sz w:val="22"/>
          <w:szCs w:val="22"/>
        </w:rPr>
        <w:t xml:space="preserve"> (далее – Поставщики)</w:t>
      </w:r>
      <w:r w:rsidR="00DA2710">
        <w:rPr>
          <w:rFonts w:cs="Arial"/>
          <w:sz w:val="22"/>
          <w:szCs w:val="22"/>
        </w:rPr>
        <w:t>.</w:t>
      </w:r>
    </w:p>
    <w:p w14:paraId="33120535" w14:textId="735A7C05" w:rsidR="00DE79D3" w:rsidRPr="00327FC2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 xml:space="preserve">Требования к </w:t>
      </w:r>
      <w:r w:rsidR="00E07CDF" w:rsidRPr="00327FC2">
        <w:rPr>
          <w:rFonts w:cs="Arial"/>
          <w:sz w:val="22"/>
          <w:szCs w:val="22"/>
        </w:rPr>
        <w:t>Поставщикам</w:t>
      </w:r>
      <w:r w:rsidRPr="00327FC2">
        <w:rPr>
          <w:rFonts w:cs="Arial"/>
          <w:sz w:val="22"/>
          <w:szCs w:val="22"/>
        </w:rPr>
        <w:t xml:space="preserve"> для расчета </w:t>
      </w:r>
      <w:r w:rsidR="008E022D" w:rsidRPr="00327FC2">
        <w:rPr>
          <w:rFonts w:cs="Arial"/>
          <w:sz w:val="22"/>
          <w:szCs w:val="22"/>
        </w:rPr>
        <w:t>Р</w:t>
      </w:r>
      <w:r w:rsidRPr="00327FC2">
        <w:rPr>
          <w:rFonts w:cs="Arial"/>
          <w:sz w:val="22"/>
          <w:szCs w:val="22"/>
        </w:rPr>
        <w:t>езервных значений:</w:t>
      </w:r>
    </w:p>
    <w:p w14:paraId="25EDE08B" w14:textId="251A02FA" w:rsidR="00F070C1" w:rsidRPr="00327FC2" w:rsidRDefault="000F337E" w:rsidP="00DE79D3">
      <w:pPr>
        <w:pStyle w:val="30"/>
        <w:numPr>
          <w:ilvl w:val="2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 xml:space="preserve">Рекомендация Комитета, основанная на экспертной оценке, базирующейся на </w:t>
      </w:r>
      <w:r w:rsidR="007923A8" w:rsidRPr="00327FC2">
        <w:rPr>
          <w:rFonts w:cs="Arial"/>
          <w:sz w:val="22"/>
          <w:szCs w:val="22"/>
        </w:rPr>
        <w:t xml:space="preserve">репутации </w:t>
      </w:r>
      <w:r w:rsidR="00E07CDF" w:rsidRPr="00327FC2">
        <w:rPr>
          <w:rFonts w:cs="Arial"/>
          <w:sz w:val="22"/>
          <w:szCs w:val="22"/>
        </w:rPr>
        <w:t>Поставщиков</w:t>
      </w:r>
      <w:r w:rsidR="007923A8" w:rsidRPr="00327FC2">
        <w:rPr>
          <w:rFonts w:cs="Arial"/>
          <w:sz w:val="22"/>
          <w:szCs w:val="22"/>
        </w:rPr>
        <w:t>, объемах торгов по операциям с золотом</w:t>
      </w:r>
      <w:r w:rsidR="00A03CF5" w:rsidRPr="00327FC2">
        <w:rPr>
          <w:rFonts w:cs="Arial"/>
          <w:sz w:val="22"/>
          <w:szCs w:val="22"/>
        </w:rPr>
        <w:t xml:space="preserve"> и других факторах</w:t>
      </w:r>
      <w:r w:rsidRPr="00327FC2">
        <w:rPr>
          <w:rFonts w:cs="Arial"/>
          <w:sz w:val="22"/>
          <w:szCs w:val="22"/>
        </w:rPr>
        <w:t>;</w:t>
      </w:r>
    </w:p>
    <w:p w14:paraId="71F0E9B0" w14:textId="1308B6D6" w:rsidR="00E23E84" w:rsidRPr="00327FC2" w:rsidRDefault="000F337E" w:rsidP="00DE79D3">
      <w:pPr>
        <w:pStyle w:val="30"/>
        <w:numPr>
          <w:ilvl w:val="2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 xml:space="preserve">Поставщик определяет на периодической основе и публично раскрывает исходные данные, используемые для расчета Резервных </w:t>
      </w:r>
      <w:r w:rsidR="00F47452" w:rsidRPr="00327FC2">
        <w:rPr>
          <w:rFonts w:cs="Arial"/>
          <w:sz w:val="22"/>
          <w:szCs w:val="22"/>
        </w:rPr>
        <w:t>значений</w:t>
      </w:r>
      <w:r w:rsidRPr="00327FC2">
        <w:rPr>
          <w:rFonts w:cs="Arial"/>
          <w:sz w:val="22"/>
          <w:szCs w:val="22"/>
        </w:rPr>
        <w:t xml:space="preserve"> (далее – Исходные данные)</w:t>
      </w:r>
      <w:r w:rsidR="00EE6C7D" w:rsidRPr="00327FC2">
        <w:rPr>
          <w:rFonts w:cs="Arial"/>
          <w:sz w:val="22"/>
          <w:szCs w:val="22"/>
        </w:rPr>
        <w:t>.</w:t>
      </w:r>
    </w:p>
    <w:bookmarkEnd w:id="7"/>
    <w:p w14:paraId="245D0E35" w14:textId="2F68CB9A" w:rsidR="00277E13" w:rsidRPr="00327FC2" w:rsidRDefault="000F337E" w:rsidP="00277E1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>С целью контроля Поставщиков</w:t>
      </w:r>
      <w:r w:rsidRPr="00327FC2">
        <w:rPr>
          <w:rFonts w:cs="Arial"/>
          <w:sz w:val="22"/>
          <w:szCs w:val="22"/>
        </w:rPr>
        <w:t xml:space="preserve"> и </w:t>
      </w:r>
      <w:r w:rsidR="00F90493" w:rsidRPr="00327FC2">
        <w:rPr>
          <w:rFonts w:cs="Arial"/>
          <w:sz w:val="22"/>
          <w:szCs w:val="22"/>
        </w:rPr>
        <w:t>Исходных данных каждый день, являющийся расчетным днем для Индекса, на основании</w:t>
      </w:r>
      <w:r w:rsidR="006E191C" w:rsidRPr="00327FC2">
        <w:rPr>
          <w:rFonts w:cs="Arial"/>
          <w:sz w:val="22"/>
          <w:szCs w:val="22"/>
        </w:rPr>
        <w:t xml:space="preserve"> информации,</w:t>
      </w:r>
      <w:r w:rsidR="00F90493" w:rsidRPr="00327FC2">
        <w:rPr>
          <w:rFonts w:cs="Arial"/>
          <w:sz w:val="22"/>
          <w:szCs w:val="22"/>
        </w:rPr>
        <w:t xml:space="preserve"> публично раскрываемой Поставщиками в сети Интернет</w:t>
      </w:r>
      <w:r w:rsidR="006E191C" w:rsidRPr="00327FC2">
        <w:rPr>
          <w:rFonts w:cs="Arial"/>
          <w:sz w:val="22"/>
          <w:szCs w:val="22"/>
        </w:rPr>
        <w:t>,</w:t>
      </w:r>
      <w:r w:rsidR="00F90493" w:rsidRPr="00327FC2">
        <w:rPr>
          <w:rFonts w:cs="Arial"/>
          <w:sz w:val="22"/>
          <w:szCs w:val="22"/>
        </w:rPr>
        <w:t xml:space="preserve"> </w:t>
      </w:r>
      <w:r w:rsidR="006E191C" w:rsidRPr="00327FC2">
        <w:rPr>
          <w:rFonts w:cs="Arial"/>
          <w:sz w:val="22"/>
          <w:szCs w:val="22"/>
        </w:rPr>
        <w:t xml:space="preserve">и/или через иные каналы распространения информации, </w:t>
      </w:r>
      <w:r w:rsidRPr="00327FC2">
        <w:rPr>
          <w:rFonts w:cs="Arial"/>
          <w:sz w:val="22"/>
          <w:szCs w:val="22"/>
        </w:rPr>
        <w:t>осуществля</w:t>
      </w:r>
      <w:r w:rsidR="00F90493" w:rsidRPr="00327FC2">
        <w:rPr>
          <w:rFonts w:cs="Arial"/>
          <w:sz w:val="22"/>
          <w:szCs w:val="22"/>
        </w:rPr>
        <w:t>ю</w:t>
      </w:r>
      <w:r w:rsidRPr="00327FC2">
        <w:rPr>
          <w:rFonts w:cs="Arial"/>
          <w:sz w:val="22"/>
          <w:szCs w:val="22"/>
        </w:rPr>
        <w:t>тся</w:t>
      </w:r>
      <w:r w:rsidR="00F90493" w:rsidRPr="00327FC2">
        <w:rPr>
          <w:rFonts w:cs="Arial"/>
          <w:sz w:val="22"/>
          <w:szCs w:val="22"/>
        </w:rPr>
        <w:t xml:space="preserve"> следующие проверки</w:t>
      </w:r>
      <w:r w:rsidRPr="00327FC2">
        <w:rPr>
          <w:rFonts w:cs="Arial"/>
          <w:sz w:val="22"/>
          <w:szCs w:val="22"/>
        </w:rPr>
        <w:t>:</w:t>
      </w:r>
    </w:p>
    <w:p w14:paraId="457ECD78" w14:textId="579DD76D" w:rsidR="00277E13" w:rsidRPr="00327FC2" w:rsidRDefault="000F337E" w:rsidP="00E23E84">
      <w:pPr>
        <w:pStyle w:val="30"/>
        <w:numPr>
          <w:ilvl w:val="2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>Поставщик</w:t>
      </w:r>
      <w:r w:rsidR="00F90493" w:rsidRPr="00327FC2">
        <w:rPr>
          <w:rFonts w:cs="Arial"/>
          <w:sz w:val="22"/>
          <w:szCs w:val="22"/>
        </w:rPr>
        <w:t xml:space="preserve"> является</w:t>
      </w:r>
      <w:r w:rsidRPr="00327FC2">
        <w:rPr>
          <w:rFonts w:cs="Arial"/>
          <w:sz w:val="22"/>
          <w:szCs w:val="22"/>
        </w:rPr>
        <w:t xml:space="preserve"> </w:t>
      </w:r>
      <w:r w:rsidR="00F90493" w:rsidRPr="00327FC2">
        <w:rPr>
          <w:rFonts w:cs="Arial"/>
          <w:sz w:val="22"/>
          <w:szCs w:val="22"/>
        </w:rPr>
        <w:t>организацией</w:t>
      </w:r>
      <w:r w:rsidR="006E191C" w:rsidRPr="00327FC2">
        <w:rPr>
          <w:rFonts w:cs="Arial"/>
          <w:sz w:val="22"/>
          <w:szCs w:val="22"/>
        </w:rPr>
        <w:t>,</w:t>
      </w:r>
      <w:r w:rsidR="00F90493" w:rsidRPr="00327FC2">
        <w:rPr>
          <w:rFonts w:cs="Arial"/>
          <w:sz w:val="22"/>
          <w:szCs w:val="22"/>
        </w:rPr>
        <w:t xml:space="preserve"> ведущ</w:t>
      </w:r>
      <w:r w:rsidR="006E191C" w:rsidRPr="00327FC2">
        <w:rPr>
          <w:rFonts w:cs="Arial"/>
          <w:sz w:val="22"/>
          <w:szCs w:val="22"/>
        </w:rPr>
        <w:t>ей</w:t>
      </w:r>
      <w:r w:rsidR="00F90493" w:rsidRPr="00327FC2">
        <w:rPr>
          <w:rFonts w:cs="Arial"/>
          <w:sz w:val="22"/>
          <w:szCs w:val="22"/>
        </w:rPr>
        <w:t xml:space="preserve"> деятельность по определению цен драгоценных металлов на международных рынках</w:t>
      </w:r>
      <w:r w:rsidR="006E191C" w:rsidRPr="00327FC2">
        <w:rPr>
          <w:rFonts w:cs="Arial"/>
          <w:sz w:val="22"/>
          <w:szCs w:val="22"/>
        </w:rPr>
        <w:t>;</w:t>
      </w:r>
    </w:p>
    <w:p w14:paraId="0F843C6D" w14:textId="5FE76A2B" w:rsidR="00E23E84" w:rsidRPr="00327FC2" w:rsidRDefault="000F337E" w:rsidP="00E23E84">
      <w:pPr>
        <w:pStyle w:val="30"/>
        <w:numPr>
          <w:ilvl w:val="2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>Исходные данные публикуются на официальных сайтах Поставщиков либо предоставляются через иные каналы распространения информации, в том числе через информацион</w:t>
      </w:r>
      <w:r w:rsidRPr="00327FC2">
        <w:rPr>
          <w:rFonts w:cs="Arial"/>
          <w:sz w:val="22"/>
          <w:szCs w:val="22"/>
        </w:rPr>
        <w:t>ных посредников.</w:t>
      </w:r>
    </w:p>
    <w:p w14:paraId="5F0ED885" w14:textId="77777777" w:rsidR="00E23E84" w:rsidRPr="00327FC2" w:rsidRDefault="000F337E" w:rsidP="00E23E84">
      <w:pPr>
        <w:pStyle w:val="30"/>
        <w:numPr>
          <w:ilvl w:val="2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327FC2">
        <w:rPr>
          <w:rFonts w:cs="Arial"/>
          <w:sz w:val="22"/>
          <w:szCs w:val="22"/>
        </w:rPr>
        <w:t>Данные доступны на ежедневной основе (в рабочие дни Поставщиков), с возможностью получения исторических значений.</w:t>
      </w:r>
    </w:p>
    <w:p w14:paraId="067D4027" w14:textId="466867FE" w:rsidR="007C2A66" w:rsidRPr="00CA3363" w:rsidRDefault="000F337E" w:rsidP="00CA3363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bookmarkStart w:id="9" w:name="_Ref203569381"/>
      <w:r>
        <w:rPr>
          <w:rFonts w:cs="Arial"/>
          <w:sz w:val="22"/>
          <w:szCs w:val="22"/>
        </w:rPr>
        <w:t>Основными международными</w:t>
      </w:r>
      <w:r w:rsidRPr="007C2A66">
        <w:rPr>
          <w:rFonts w:cs="Arial"/>
          <w:sz w:val="22"/>
          <w:szCs w:val="22"/>
        </w:rPr>
        <w:t xml:space="preserve"> рынками золота </w:t>
      </w:r>
      <w:r>
        <w:rPr>
          <w:rFonts w:cs="Arial"/>
          <w:sz w:val="22"/>
          <w:szCs w:val="22"/>
        </w:rPr>
        <w:t xml:space="preserve">в целях настоящей Методики </w:t>
      </w:r>
      <w:r w:rsidRPr="007C2A66">
        <w:rPr>
          <w:rFonts w:cs="Arial"/>
          <w:sz w:val="22"/>
          <w:szCs w:val="22"/>
        </w:rPr>
        <w:t xml:space="preserve">являются лондонский рынок драгоценных металлов и шанхайский рынок драгоценных металлов. Приоритетным рынком для определения </w:t>
      </w:r>
      <w:r>
        <w:rPr>
          <w:rFonts w:cs="Arial"/>
          <w:sz w:val="22"/>
          <w:szCs w:val="22"/>
        </w:rPr>
        <w:t>Резервного значения</w:t>
      </w:r>
      <w:r w:rsidRPr="007C2A66">
        <w:rPr>
          <w:rFonts w:cs="Arial"/>
          <w:sz w:val="22"/>
          <w:szCs w:val="22"/>
        </w:rPr>
        <w:t xml:space="preserve"> является лондонский рынок драгоценных металлов.</w:t>
      </w:r>
      <w:bookmarkEnd w:id="9"/>
    </w:p>
    <w:bookmarkEnd w:id="8"/>
    <w:p w14:paraId="2CBBFD31" w14:textId="4BD45C5C" w:rsidR="007C2A66" w:rsidRPr="007C2A66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7C2A66">
        <w:rPr>
          <w:rFonts w:cs="Arial"/>
          <w:sz w:val="22"/>
          <w:szCs w:val="22"/>
        </w:rPr>
        <w:t xml:space="preserve">Стоимость золота на </w:t>
      </w:r>
      <w:r w:rsidR="00CA3363">
        <w:rPr>
          <w:rFonts w:cs="Arial"/>
          <w:sz w:val="22"/>
          <w:szCs w:val="22"/>
        </w:rPr>
        <w:t>международных</w:t>
      </w:r>
      <w:r w:rsidRPr="007C2A66">
        <w:rPr>
          <w:rFonts w:cs="Arial"/>
          <w:sz w:val="22"/>
          <w:szCs w:val="22"/>
        </w:rPr>
        <w:t xml:space="preserve"> рынках пересчитывается в рубли</w:t>
      </w:r>
      <w:r w:rsidRPr="007C2A66">
        <w:rPr>
          <w:rFonts w:cs="Arial"/>
          <w:sz w:val="22"/>
          <w:szCs w:val="22"/>
        </w:rPr>
        <w:t xml:space="preserve"> РФ за грамм золота с использованием курса рубля РФ к валюте определения стоимости золота на </w:t>
      </w:r>
      <w:r w:rsidR="00CA3363">
        <w:rPr>
          <w:rFonts w:cs="Arial"/>
          <w:sz w:val="22"/>
          <w:szCs w:val="22"/>
        </w:rPr>
        <w:t>международном</w:t>
      </w:r>
      <w:r w:rsidRPr="007C2A66">
        <w:rPr>
          <w:rFonts w:cs="Arial"/>
          <w:sz w:val="22"/>
          <w:szCs w:val="22"/>
        </w:rPr>
        <w:t xml:space="preserve"> рынке, установленного Банком России на день определения стоимости золота на </w:t>
      </w:r>
      <w:r w:rsidR="00CA3363">
        <w:rPr>
          <w:rFonts w:cs="Arial"/>
          <w:sz w:val="22"/>
          <w:szCs w:val="22"/>
        </w:rPr>
        <w:t>международном</w:t>
      </w:r>
      <w:r w:rsidRPr="007C2A66">
        <w:rPr>
          <w:rFonts w:cs="Arial"/>
          <w:sz w:val="22"/>
          <w:szCs w:val="22"/>
        </w:rPr>
        <w:t xml:space="preserve"> рынке.</w:t>
      </w:r>
    </w:p>
    <w:p w14:paraId="42ED001E" w14:textId="636B68FD" w:rsidR="007C2A66" w:rsidRPr="007C2A66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Резервное значение</w:t>
      </w:r>
      <w:r w:rsidRPr="007C2A66">
        <w:rPr>
          <w:rFonts w:cs="Arial"/>
          <w:sz w:val="22"/>
          <w:szCs w:val="22"/>
        </w:rPr>
        <w:t xml:space="preserve"> определяется как последнее раскры</w:t>
      </w:r>
      <w:r w:rsidRPr="007C2A66">
        <w:rPr>
          <w:rFonts w:cs="Arial"/>
          <w:sz w:val="22"/>
          <w:szCs w:val="22"/>
        </w:rPr>
        <w:t xml:space="preserve">тое значение стоимости золота на </w:t>
      </w:r>
      <w:r w:rsidR="00CA3363">
        <w:rPr>
          <w:rFonts w:cs="Arial"/>
          <w:sz w:val="22"/>
          <w:szCs w:val="22"/>
        </w:rPr>
        <w:t>международном</w:t>
      </w:r>
      <w:r w:rsidR="00CA3363" w:rsidRPr="007C2A66">
        <w:rPr>
          <w:rFonts w:cs="Arial"/>
          <w:sz w:val="22"/>
          <w:szCs w:val="22"/>
        </w:rPr>
        <w:t xml:space="preserve"> </w:t>
      </w:r>
      <w:r w:rsidRPr="007C2A66">
        <w:rPr>
          <w:rFonts w:cs="Arial"/>
          <w:sz w:val="22"/>
          <w:szCs w:val="22"/>
        </w:rPr>
        <w:t xml:space="preserve">рынке с коррекцией на средний размер спреда между RUGOLD и стоимостью золота на </w:t>
      </w:r>
      <w:r w:rsidR="00CA3363">
        <w:rPr>
          <w:rFonts w:cs="Arial"/>
          <w:sz w:val="22"/>
          <w:szCs w:val="22"/>
        </w:rPr>
        <w:t>международном</w:t>
      </w:r>
      <w:r w:rsidRPr="007C2A66">
        <w:rPr>
          <w:rFonts w:cs="Arial"/>
          <w:sz w:val="22"/>
          <w:szCs w:val="22"/>
        </w:rPr>
        <w:t xml:space="preserve"> рынке, наблюдавшегося за предыдущие 10 дней, когда был сформирован и RUGOLD, и </w:t>
      </w:r>
      <w:r w:rsidR="00CA3363">
        <w:rPr>
          <w:rFonts w:cs="Arial"/>
          <w:sz w:val="22"/>
          <w:szCs w:val="22"/>
        </w:rPr>
        <w:t>Резервное значение</w:t>
      </w:r>
      <w:r w:rsidRPr="007C2A66">
        <w:rPr>
          <w:rFonts w:cs="Arial"/>
          <w:sz w:val="22"/>
          <w:szCs w:val="22"/>
        </w:rPr>
        <w:t>.</w:t>
      </w:r>
    </w:p>
    <w:p w14:paraId="192A4509" w14:textId="0211C9C8" w:rsidR="007C2A66" w:rsidRPr="007C2A66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7C2A66">
        <w:rPr>
          <w:rFonts w:cs="Arial"/>
          <w:sz w:val="22"/>
          <w:szCs w:val="22"/>
        </w:rPr>
        <w:t xml:space="preserve">При определении спреда между RUGOLD и стоимостью золота на </w:t>
      </w:r>
      <w:r w:rsidR="00CA3363">
        <w:rPr>
          <w:rFonts w:cs="Arial"/>
          <w:sz w:val="22"/>
          <w:szCs w:val="22"/>
        </w:rPr>
        <w:t>международном</w:t>
      </w:r>
      <w:r w:rsidR="00CA3363" w:rsidRPr="007C2A66">
        <w:rPr>
          <w:rFonts w:cs="Arial"/>
          <w:sz w:val="22"/>
          <w:szCs w:val="22"/>
        </w:rPr>
        <w:t xml:space="preserve"> </w:t>
      </w:r>
      <w:r w:rsidRPr="007C2A66">
        <w:rPr>
          <w:rFonts w:cs="Arial"/>
          <w:sz w:val="22"/>
          <w:szCs w:val="22"/>
        </w:rPr>
        <w:t xml:space="preserve">рынке используется значение RUGOLD на дату T и стоимость золота на </w:t>
      </w:r>
      <w:r w:rsidR="00CA3363">
        <w:rPr>
          <w:rFonts w:cs="Arial"/>
          <w:sz w:val="22"/>
          <w:szCs w:val="22"/>
        </w:rPr>
        <w:t>международном</w:t>
      </w:r>
      <w:r w:rsidR="00CA3363" w:rsidRPr="007C2A66">
        <w:rPr>
          <w:rFonts w:cs="Arial"/>
          <w:sz w:val="22"/>
          <w:szCs w:val="22"/>
        </w:rPr>
        <w:t xml:space="preserve"> </w:t>
      </w:r>
      <w:r w:rsidRPr="007C2A66">
        <w:rPr>
          <w:rFonts w:cs="Arial"/>
          <w:sz w:val="22"/>
          <w:szCs w:val="22"/>
        </w:rPr>
        <w:t>рынке на дату T.</w:t>
      </w:r>
    </w:p>
    <w:p w14:paraId="05A71E59" w14:textId="5D5781F2" w:rsidR="007C2A66" w:rsidRPr="007C2A66" w:rsidRDefault="000F337E" w:rsidP="007C2A66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7C2A66">
        <w:rPr>
          <w:rFonts w:cs="Arial"/>
          <w:sz w:val="22"/>
          <w:szCs w:val="22"/>
        </w:rPr>
        <w:lastRenderedPageBreak/>
        <w:t>В случае отсутствия раскрытия стоимости золота на лондонском рынке драгоценных металл</w:t>
      </w:r>
      <w:r w:rsidRPr="007C2A66">
        <w:rPr>
          <w:rFonts w:cs="Arial"/>
          <w:sz w:val="22"/>
          <w:szCs w:val="22"/>
        </w:rPr>
        <w:t xml:space="preserve">ов течение 5 рабочих дней и более, для определения </w:t>
      </w:r>
      <w:r w:rsidR="00CA3363">
        <w:rPr>
          <w:rFonts w:cs="Arial"/>
          <w:sz w:val="22"/>
          <w:szCs w:val="22"/>
        </w:rPr>
        <w:t>Р</w:t>
      </w:r>
      <w:r w:rsidRPr="007C2A66">
        <w:rPr>
          <w:rFonts w:cs="Arial"/>
          <w:sz w:val="22"/>
          <w:szCs w:val="22"/>
        </w:rPr>
        <w:t>езервного значения используется стоимость золота на шанхайском рынке драгоценных металлов при условии ее раскрытия в этот период. В иных случаях используется последняя по времени доступная информация о ст</w:t>
      </w:r>
      <w:r w:rsidRPr="007C2A66">
        <w:rPr>
          <w:rFonts w:cs="Arial"/>
          <w:sz w:val="22"/>
          <w:szCs w:val="22"/>
        </w:rPr>
        <w:t>оимости золота одного из рынков, перечисленных в пункте</w:t>
      </w:r>
      <w:r w:rsidR="00CA3363">
        <w:rPr>
          <w:rFonts w:cs="Arial"/>
          <w:sz w:val="22"/>
          <w:szCs w:val="22"/>
        </w:rPr>
        <w:t xml:space="preserve"> </w:t>
      </w:r>
      <w:r w:rsidR="00934F95">
        <w:rPr>
          <w:rFonts w:cs="Arial"/>
          <w:sz w:val="22"/>
          <w:szCs w:val="22"/>
        </w:rPr>
        <w:fldChar w:fldCharType="begin"/>
      </w:r>
      <w:r w:rsidR="00934F95">
        <w:rPr>
          <w:rFonts w:cs="Arial"/>
          <w:sz w:val="22"/>
          <w:szCs w:val="22"/>
        </w:rPr>
        <w:instrText xml:space="preserve"> REF _Ref203569381 \r </w:instrText>
      </w:r>
      <w:r w:rsidR="00934F95">
        <w:rPr>
          <w:rFonts w:cs="Arial"/>
          <w:sz w:val="22"/>
          <w:szCs w:val="22"/>
        </w:rPr>
        <w:fldChar w:fldCharType="separate"/>
      </w:r>
      <w:r w:rsidR="00934F95">
        <w:rPr>
          <w:rFonts w:cs="Arial"/>
          <w:sz w:val="22"/>
          <w:szCs w:val="22"/>
        </w:rPr>
        <w:t>4.4</w:t>
      </w:r>
      <w:r w:rsidR="00934F95">
        <w:rPr>
          <w:rFonts w:cs="Arial"/>
          <w:sz w:val="22"/>
          <w:szCs w:val="22"/>
        </w:rPr>
        <w:fldChar w:fldCharType="end"/>
      </w:r>
      <w:r w:rsidR="00CA3363">
        <w:rPr>
          <w:rFonts w:cs="Arial"/>
          <w:sz w:val="22"/>
          <w:szCs w:val="22"/>
        </w:rPr>
        <w:fldChar w:fldCharType="begin"/>
      </w:r>
      <w:r w:rsidR="00CA3363">
        <w:rPr>
          <w:rFonts w:cs="Arial"/>
          <w:sz w:val="22"/>
          <w:szCs w:val="22"/>
        </w:rPr>
        <w:instrText xml:space="preserve"> REF _Ref203565536 \r </w:instrText>
      </w:r>
      <w:r w:rsidR="00CA3363">
        <w:rPr>
          <w:rFonts w:cs="Arial"/>
          <w:sz w:val="22"/>
          <w:szCs w:val="22"/>
        </w:rPr>
        <w:fldChar w:fldCharType="end"/>
      </w:r>
      <w:r w:rsidRPr="007C2A66">
        <w:rPr>
          <w:rFonts w:cs="Arial"/>
          <w:sz w:val="22"/>
          <w:szCs w:val="22"/>
        </w:rPr>
        <w:t>.</w:t>
      </w:r>
    </w:p>
    <w:p w14:paraId="7665A0AA" w14:textId="77777777" w:rsidR="007C2A66" w:rsidRPr="00F67D10" w:rsidRDefault="007C2A66" w:rsidP="007C2A66">
      <w:pPr>
        <w:pStyle w:val="30"/>
        <w:spacing w:beforeLines="50" w:before="120" w:after="0"/>
        <w:ind w:left="360"/>
        <w:jc w:val="both"/>
        <w:rPr>
          <w:rFonts w:cs="Arial"/>
          <w:sz w:val="22"/>
          <w:szCs w:val="22"/>
        </w:rPr>
      </w:pPr>
    </w:p>
    <w:p w14:paraId="6D045898" w14:textId="7E323E2E" w:rsidR="00925A8F" w:rsidRPr="00D95616" w:rsidRDefault="000F337E" w:rsidP="00182FA4">
      <w:pPr>
        <w:pStyle w:val="ab"/>
        <w:numPr>
          <w:ilvl w:val="0"/>
          <w:numId w:val="1"/>
        </w:numPr>
        <w:spacing w:after="240"/>
        <w:rPr>
          <w:rFonts w:cs="Arial"/>
          <w:b/>
          <w:bCs/>
          <w:sz w:val="22"/>
          <w:szCs w:val="22"/>
        </w:rPr>
      </w:pPr>
      <w:r w:rsidRPr="00D95616">
        <w:rPr>
          <w:rFonts w:cs="Arial"/>
          <w:b/>
          <w:bCs/>
          <w:sz w:val="22"/>
          <w:szCs w:val="22"/>
        </w:rPr>
        <w:t xml:space="preserve">Случаи и порядок пересмотра значений </w:t>
      </w:r>
      <w:r w:rsidR="00182FA4" w:rsidRPr="00D95616">
        <w:rPr>
          <w:rFonts w:cs="Arial"/>
          <w:b/>
          <w:bCs/>
          <w:sz w:val="22"/>
          <w:szCs w:val="22"/>
        </w:rPr>
        <w:t>Индекса</w:t>
      </w:r>
    </w:p>
    <w:p w14:paraId="17BBC4CB" w14:textId="22552E5E" w:rsidR="00313455" w:rsidRPr="00D95616" w:rsidRDefault="000F337E" w:rsidP="0038603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 xml:space="preserve">Биржа поддерживает надежные процедуры обнаружения и исправления ошибок при расчете </w:t>
      </w:r>
      <w:r w:rsidR="00182FA4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 xml:space="preserve"> и стремится минимизировать влияние ошибок на пользователей </w:t>
      </w:r>
      <w:r w:rsidR="00182FA4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 xml:space="preserve"> с помощью активного мониторинга и внутренних процедур исправления ошибок, включающих в себя следующие этапы:</w:t>
      </w:r>
    </w:p>
    <w:p w14:paraId="19795BB1" w14:textId="77777777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1)</w:t>
      </w:r>
      <w:r w:rsidRPr="00D95616">
        <w:rPr>
          <w:rFonts w:ascii="Arial" w:hAnsi="Arial" w:cs="Arial"/>
          <w:i/>
          <w:sz w:val="22"/>
          <w:szCs w:val="22"/>
        </w:rPr>
        <w:tab/>
        <w:t>выявление ошибок</w:t>
      </w:r>
    </w:p>
    <w:p w14:paraId="5FBF54C3" w14:textId="195116CB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>В автоматическом режиме осуществляется мониторинг отклонени</w:t>
      </w:r>
      <w:r w:rsidRPr="00D95616">
        <w:rPr>
          <w:rFonts w:ascii="Arial" w:hAnsi="Arial" w:cs="Arial"/>
          <w:sz w:val="22"/>
          <w:szCs w:val="22"/>
        </w:rPr>
        <w:t xml:space="preserve">й значений </w:t>
      </w:r>
      <w:r w:rsidR="009E08BC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 xml:space="preserve"> и, в случае значительных отклонений</w:t>
      </w:r>
      <w:r w:rsidR="00C2061B" w:rsidRPr="00D95616">
        <w:rPr>
          <w:rFonts w:ascii="Arial" w:hAnsi="Arial" w:cs="Arial"/>
          <w:sz w:val="22"/>
          <w:szCs w:val="22"/>
        </w:rPr>
        <w:t xml:space="preserve"> текущего значения индекса от предыдущего</w:t>
      </w:r>
      <w:r w:rsidRPr="00D95616">
        <w:rPr>
          <w:rFonts w:ascii="Arial" w:hAnsi="Arial" w:cs="Arial"/>
          <w:sz w:val="22"/>
          <w:szCs w:val="22"/>
        </w:rPr>
        <w:t xml:space="preserve"> (</w:t>
      </w:r>
      <w:r w:rsidR="00C2061B" w:rsidRPr="00D95616">
        <w:rPr>
          <w:rFonts w:ascii="Arial" w:hAnsi="Arial" w:cs="Arial"/>
          <w:sz w:val="22"/>
          <w:szCs w:val="22"/>
        </w:rPr>
        <w:t>5%</w:t>
      </w:r>
      <w:r w:rsidRPr="00D95616">
        <w:rPr>
          <w:rFonts w:ascii="Arial" w:hAnsi="Arial" w:cs="Arial"/>
          <w:sz w:val="22"/>
          <w:szCs w:val="22"/>
        </w:rPr>
        <w:t xml:space="preserve"> и более, включая случаи нерасчета значений </w:t>
      </w:r>
      <w:r w:rsidR="009E08BC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>), проводится исследование исходных данных на предмет наличия аномальных или ошибочных значений. Также про</w:t>
      </w:r>
      <w:r w:rsidRPr="00D95616">
        <w:rPr>
          <w:rFonts w:ascii="Arial" w:hAnsi="Arial" w:cs="Arial"/>
          <w:sz w:val="22"/>
          <w:szCs w:val="22"/>
        </w:rPr>
        <w:t xml:space="preserve">водятся дополнительные проверки данных на уровне системы передачи информации от источника информации до системы расчета. Все выявленные аномалии проверяются и анализируются Биржей. </w:t>
      </w:r>
    </w:p>
    <w:p w14:paraId="4A23B746" w14:textId="4E723E6E" w:rsidR="00313455" w:rsidRPr="00D95616" w:rsidRDefault="000F337E" w:rsidP="00386035">
      <w:pPr>
        <w:spacing w:after="120"/>
        <w:ind w:left="264" w:firstLine="708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2)</w:t>
      </w:r>
      <w:r w:rsidRPr="00D95616">
        <w:rPr>
          <w:rFonts w:ascii="Arial" w:hAnsi="Arial" w:cs="Arial"/>
          <w:i/>
          <w:sz w:val="22"/>
          <w:szCs w:val="22"/>
        </w:rPr>
        <w:tab/>
        <w:t xml:space="preserve">принятие решения о пересчете значений </w:t>
      </w:r>
      <w:r w:rsidR="009E08BC" w:rsidRPr="00D95616">
        <w:rPr>
          <w:rFonts w:ascii="Arial" w:hAnsi="Arial" w:cs="Arial"/>
          <w:i/>
          <w:sz w:val="22"/>
          <w:szCs w:val="22"/>
        </w:rPr>
        <w:t>Индекса</w:t>
      </w:r>
    </w:p>
    <w:p w14:paraId="573ACAA0" w14:textId="7CE1D195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>В случае если ошибка не б</w:t>
      </w:r>
      <w:r w:rsidRPr="00D95616">
        <w:rPr>
          <w:rFonts w:ascii="Arial" w:hAnsi="Arial" w:cs="Arial"/>
          <w:sz w:val="22"/>
          <w:szCs w:val="22"/>
        </w:rPr>
        <w:t xml:space="preserve">удет выявлена и устранена до расчета и публикации </w:t>
      </w:r>
      <w:r w:rsidR="009E08BC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 xml:space="preserve">, или если полученные исходные данные будут пересмотрены ретроспективно, Биржа рассматривает влияние выявленной ошибки на затронутый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 </w:t>
      </w:r>
      <w:r w:rsidRPr="00D95616">
        <w:rPr>
          <w:rFonts w:ascii="Arial" w:hAnsi="Arial" w:cs="Arial"/>
          <w:sz w:val="22"/>
          <w:szCs w:val="22"/>
        </w:rPr>
        <w:t xml:space="preserve">и далее принимает решение о необходимости пересчета </w:t>
      </w:r>
      <w:r w:rsidR="009E08BC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 xml:space="preserve">. В случае если ошибки выявлены до публикации значений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>Биржа исправляет ошибку и при задержке в публикации данных уведомляет об этом пользователей. В случае если ошибки выявлены после публикации значений и при положительном решении Биржи о необходи</w:t>
      </w:r>
      <w:r w:rsidRPr="00D95616">
        <w:rPr>
          <w:rFonts w:ascii="Arial" w:hAnsi="Arial" w:cs="Arial"/>
          <w:sz w:val="22"/>
          <w:szCs w:val="22"/>
        </w:rPr>
        <w:t xml:space="preserve">мости пересчета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>(если применимо), Биржа приступает к исправлению ошибки.</w:t>
      </w:r>
    </w:p>
    <w:p w14:paraId="057C3FEF" w14:textId="1C7D0C29" w:rsidR="00313455" w:rsidRPr="00D95616" w:rsidRDefault="000F337E" w:rsidP="00386035">
      <w:pPr>
        <w:spacing w:after="120"/>
        <w:ind w:left="264" w:firstLine="708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3)</w:t>
      </w:r>
      <w:r w:rsidRPr="00D95616">
        <w:rPr>
          <w:rFonts w:ascii="Arial" w:hAnsi="Arial" w:cs="Arial"/>
          <w:i/>
          <w:sz w:val="22"/>
          <w:szCs w:val="22"/>
        </w:rPr>
        <w:tab/>
        <w:t xml:space="preserve">процесс пересчета значений </w:t>
      </w:r>
      <w:r w:rsidR="009E08BC" w:rsidRPr="00D95616">
        <w:rPr>
          <w:rFonts w:ascii="Arial" w:hAnsi="Arial" w:cs="Arial"/>
          <w:i/>
          <w:sz w:val="22"/>
          <w:szCs w:val="22"/>
        </w:rPr>
        <w:t>Индекса</w:t>
      </w:r>
    </w:p>
    <w:p w14:paraId="0AAD6535" w14:textId="0BC4529A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 xml:space="preserve">Процедура пересчета значений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 xml:space="preserve">может включать корректировку неверных значений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>с использованием корректных данных или другие</w:t>
      </w:r>
      <w:r w:rsidRPr="00D95616">
        <w:rPr>
          <w:rFonts w:ascii="Arial" w:hAnsi="Arial" w:cs="Arial"/>
          <w:sz w:val="22"/>
          <w:szCs w:val="22"/>
        </w:rPr>
        <w:t xml:space="preserve"> необходимые меры.</w:t>
      </w:r>
    </w:p>
    <w:p w14:paraId="39104A44" w14:textId="75A8D1E2" w:rsidR="00313455" w:rsidRPr="00D95616" w:rsidRDefault="000F337E" w:rsidP="00386035">
      <w:pPr>
        <w:spacing w:after="120"/>
        <w:ind w:left="264" w:firstLine="708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4)</w:t>
      </w:r>
      <w:r w:rsidRPr="00D95616">
        <w:rPr>
          <w:rFonts w:ascii="Arial" w:hAnsi="Arial" w:cs="Arial"/>
          <w:i/>
          <w:sz w:val="22"/>
          <w:szCs w:val="22"/>
        </w:rPr>
        <w:tab/>
        <w:t xml:space="preserve">фиксирование принимаемых </w:t>
      </w:r>
      <w:r w:rsidR="00C774C2" w:rsidRPr="00D95616">
        <w:rPr>
          <w:rFonts w:ascii="Arial" w:hAnsi="Arial" w:cs="Arial"/>
          <w:i/>
          <w:sz w:val="22"/>
          <w:szCs w:val="22"/>
        </w:rPr>
        <w:t xml:space="preserve">решений о пересчете </w:t>
      </w:r>
      <w:r w:rsidRPr="00D95616">
        <w:rPr>
          <w:rFonts w:ascii="Arial" w:hAnsi="Arial" w:cs="Arial"/>
          <w:i/>
          <w:sz w:val="22"/>
          <w:szCs w:val="22"/>
        </w:rPr>
        <w:t xml:space="preserve">значений </w:t>
      </w:r>
      <w:r w:rsidR="009E08BC" w:rsidRPr="00D95616">
        <w:rPr>
          <w:rFonts w:ascii="Arial" w:hAnsi="Arial" w:cs="Arial"/>
          <w:i/>
          <w:sz w:val="22"/>
          <w:szCs w:val="22"/>
        </w:rPr>
        <w:t>Индекса</w:t>
      </w:r>
    </w:p>
    <w:p w14:paraId="40FDEC64" w14:textId="2EBDF4EC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 xml:space="preserve">Решение о пересчете значений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>принимается уполномоченным органом Биржи.</w:t>
      </w:r>
    </w:p>
    <w:p w14:paraId="6862A26D" w14:textId="35954FF1" w:rsidR="00313455" w:rsidRPr="00D95616" w:rsidRDefault="000F337E" w:rsidP="00386035">
      <w:pPr>
        <w:spacing w:after="120"/>
        <w:ind w:left="264" w:firstLine="708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5)</w:t>
      </w:r>
      <w:r w:rsidRPr="00D95616">
        <w:rPr>
          <w:rFonts w:ascii="Arial" w:hAnsi="Arial" w:cs="Arial"/>
          <w:i/>
          <w:sz w:val="22"/>
          <w:szCs w:val="22"/>
        </w:rPr>
        <w:tab/>
        <w:t xml:space="preserve">уведомление и публикация информации об изменении значений </w:t>
      </w:r>
      <w:r w:rsidR="009E08BC" w:rsidRPr="00D95616">
        <w:rPr>
          <w:rFonts w:ascii="Arial" w:hAnsi="Arial" w:cs="Arial"/>
          <w:i/>
          <w:sz w:val="22"/>
          <w:szCs w:val="22"/>
        </w:rPr>
        <w:t>Индекса</w:t>
      </w:r>
    </w:p>
    <w:p w14:paraId="2AFE113B" w14:textId="3D2C96A1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 xml:space="preserve">Биржа информирует пользователей об изменении значений </w:t>
      </w:r>
      <w:r w:rsidR="009E08BC" w:rsidRPr="00D95616">
        <w:rPr>
          <w:rFonts w:ascii="Arial" w:hAnsi="Arial" w:cs="Arial"/>
          <w:sz w:val="22"/>
          <w:szCs w:val="22"/>
        </w:rPr>
        <w:t xml:space="preserve">Индекса </w:t>
      </w:r>
      <w:r w:rsidRPr="00D95616">
        <w:rPr>
          <w:rFonts w:ascii="Arial" w:hAnsi="Arial" w:cs="Arial"/>
          <w:sz w:val="22"/>
          <w:szCs w:val="22"/>
        </w:rPr>
        <w:t>в случае проведения пересчетов. Уведомление пользователей осуществляется посредством публикации новостей на официальном сайте Биржи либо иным способом, определенным соглашением с пользователями.</w:t>
      </w:r>
    </w:p>
    <w:p w14:paraId="6FE7D1E8" w14:textId="77777777" w:rsidR="00313455" w:rsidRPr="00D95616" w:rsidRDefault="000F337E" w:rsidP="00386035">
      <w:pPr>
        <w:spacing w:after="120"/>
        <w:ind w:left="264" w:firstLine="708"/>
        <w:jc w:val="both"/>
        <w:rPr>
          <w:rFonts w:ascii="Arial" w:hAnsi="Arial" w:cs="Arial"/>
          <w:i/>
          <w:sz w:val="22"/>
          <w:szCs w:val="22"/>
        </w:rPr>
      </w:pPr>
      <w:r w:rsidRPr="00D95616">
        <w:rPr>
          <w:rFonts w:ascii="Arial" w:hAnsi="Arial" w:cs="Arial"/>
          <w:i/>
          <w:sz w:val="22"/>
          <w:szCs w:val="22"/>
        </w:rPr>
        <w:t>6)</w:t>
      </w:r>
      <w:r w:rsidRPr="00D95616">
        <w:rPr>
          <w:rFonts w:ascii="Arial" w:hAnsi="Arial" w:cs="Arial"/>
          <w:i/>
          <w:sz w:val="22"/>
          <w:szCs w:val="22"/>
        </w:rPr>
        <w:tab/>
        <w:t>документация ошибок и действий</w:t>
      </w:r>
    </w:p>
    <w:p w14:paraId="2B6CAA71" w14:textId="313CCCC1" w:rsidR="00313455" w:rsidRPr="00D95616" w:rsidRDefault="000F337E" w:rsidP="00386035">
      <w:pPr>
        <w:spacing w:after="120"/>
        <w:ind w:left="972"/>
        <w:jc w:val="both"/>
        <w:rPr>
          <w:rFonts w:ascii="Arial" w:hAnsi="Arial" w:cs="Arial"/>
          <w:sz w:val="22"/>
          <w:szCs w:val="22"/>
        </w:rPr>
      </w:pPr>
      <w:r w:rsidRPr="00D95616">
        <w:rPr>
          <w:rFonts w:ascii="Arial" w:hAnsi="Arial" w:cs="Arial"/>
          <w:sz w:val="22"/>
          <w:szCs w:val="22"/>
        </w:rPr>
        <w:t xml:space="preserve">Все выявленные ошибки и действия, предпринятые для их решения, документируются. Биржа ведет фиксацию исправления ошибок как часть своих процессов управления и обеспечения качества расчета </w:t>
      </w:r>
      <w:r w:rsidR="009E08BC" w:rsidRPr="00D95616">
        <w:rPr>
          <w:rFonts w:ascii="Arial" w:hAnsi="Arial" w:cs="Arial"/>
          <w:sz w:val="22"/>
          <w:szCs w:val="22"/>
        </w:rPr>
        <w:t>Индекса</w:t>
      </w:r>
      <w:r w:rsidRPr="00D95616">
        <w:rPr>
          <w:rFonts w:ascii="Arial" w:hAnsi="Arial" w:cs="Arial"/>
          <w:sz w:val="22"/>
          <w:szCs w:val="22"/>
        </w:rPr>
        <w:t>.</w:t>
      </w:r>
    </w:p>
    <w:p w14:paraId="02D37FF4" w14:textId="23F3AC35" w:rsidR="00313455" w:rsidRPr="00D95616" w:rsidRDefault="000F337E" w:rsidP="00386035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 xml:space="preserve">Биржа проводит оценку значимости потенциального влияния любой ошибки. Значимость ошибки определяется с учетом влияния пересчета на пользователей </w:t>
      </w:r>
      <w:r w:rsidR="009E08BC" w:rsidRPr="00D95616">
        <w:rPr>
          <w:rFonts w:cs="Arial"/>
          <w:sz w:val="22"/>
          <w:szCs w:val="22"/>
        </w:rPr>
        <w:t xml:space="preserve">Индекса </w:t>
      </w:r>
      <w:r w:rsidRPr="00D95616">
        <w:rPr>
          <w:rFonts w:cs="Arial"/>
          <w:sz w:val="22"/>
          <w:szCs w:val="22"/>
        </w:rPr>
        <w:t xml:space="preserve">и заинтересованные стороны, а также на использование </w:t>
      </w:r>
      <w:r w:rsidR="009E08BC" w:rsidRPr="00D95616">
        <w:rPr>
          <w:rFonts w:cs="Arial"/>
          <w:sz w:val="22"/>
          <w:szCs w:val="22"/>
        </w:rPr>
        <w:t xml:space="preserve">Индекса </w:t>
      </w:r>
      <w:r w:rsidRPr="00D95616">
        <w:rPr>
          <w:rFonts w:cs="Arial"/>
          <w:sz w:val="22"/>
          <w:szCs w:val="22"/>
        </w:rPr>
        <w:t>в качестве ориентира для других финансовых</w:t>
      </w:r>
      <w:r w:rsidRPr="00D95616">
        <w:rPr>
          <w:rFonts w:cs="Arial"/>
          <w:sz w:val="22"/>
          <w:szCs w:val="22"/>
        </w:rPr>
        <w:t xml:space="preserve"> инструментов.</w:t>
      </w:r>
    </w:p>
    <w:p w14:paraId="06E07163" w14:textId="4DE1A473" w:rsidR="00313455" w:rsidRPr="00D95616" w:rsidRDefault="000F337E" w:rsidP="00386035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lastRenderedPageBreak/>
        <w:t xml:space="preserve">В Приложении 1 к </w:t>
      </w:r>
      <w:r w:rsidR="00386035" w:rsidRPr="00D95616">
        <w:rPr>
          <w:rFonts w:cs="Arial"/>
          <w:sz w:val="22"/>
          <w:szCs w:val="22"/>
        </w:rPr>
        <w:t>Методике</w:t>
      </w:r>
      <w:r w:rsidRPr="00D95616">
        <w:rPr>
          <w:rFonts w:cs="Arial"/>
          <w:sz w:val="22"/>
          <w:szCs w:val="22"/>
        </w:rPr>
        <w:t xml:space="preserve"> приведены основные принципы, которыми руководствуется Биржа при принятии решения о необходимости пересчета значений </w:t>
      </w:r>
      <w:r w:rsidR="009E08BC" w:rsidRPr="00D95616">
        <w:rPr>
          <w:rFonts w:cs="Arial"/>
          <w:sz w:val="22"/>
          <w:szCs w:val="22"/>
        </w:rPr>
        <w:t>Индекса</w:t>
      </w:r>
      <w:r w:rsidRPr="00D95616">
        <w:rPr>
          <w:rFonts w:cs="Arial"/>
          <w:sz w:val="22"/>
          <w:szCs w:val="22"/>
        </w:rPr>
        <w:t xml:space="preserve">, в т.ч. применении дополнительных мер по устранению ошибок. </w:t>
      </w:r>
    </w:p>
    <w:p w14:paraId="6B6A89DA" w14:textId="66A2BD88" w:rsidR="00313455" w:rsidRPr="00D95616" w:rsidRDefault="000F337E" w:rsidP="00386035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 xml:space="preserve">Перечень ошибок, описанных в Приложении 1 к </w:t>
      </w:r>
      <w:r w:rsidR="00386035" w:rsidRPr="00D95616">
        <w:rPr>
          <w:rFonts w:cs="Arial"/>
          <w:sz w:val="22"/>
          <w:szCs w:val="22"/>
        </w:rPr>
        <w:t>Методике</w:t>
      </w:r>
      <w:r w:rsidRPr="00D95616">
        <w:rPr>
          <w:rFonts w:cs="Arial"/>
          <w:sz w:val="22"/>
          <w:szCs w:val="22"/>
        </w:rPr>
        <w:t xml:space="preserve">, не является исчерпывающим. В остальных случаях Биржа оставляет за собой право принятия решения о необходимости/отсутствии необходимости пересчета значений </w:t>
      </w:r>
      <w:r w:rsidR="009E08BC" w:rsidRPr="00D95616">
        <w:rPr>
          <w:rFonts w:cs="Arial"/>
          <w:sz w:val="22"/>
          <w:szCs w:val="22"/>
        </w:rPr>
        <w:t>Индекса</w:t>
      </w:r>
      <w:r w:rsidRPr="00D95616">
        <w:rPr>
          <w:rFonts w:cs="Arial"/>
          <w:sz w:val="22"/>
          <w:szCs w:val="22"/>
        </w:rPr>
        <w:t>.</w:t>
      </w:r>
    </w:p>
    <w:p w14:paraId="3067E6EB" w14:textId="69C35DC7" w:rsidR="0024567D" w:rsidRPr="00D95616" w:rsidRDefault="000F337E" w:rsidP="0024567D">
      <w:pPr>
        <w:pStyle w:val="30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D95616">
        <w:rPr>
          <w:rFonts w:cs="Arial"/>
          <w:b/>
          <w:bCs/>
          <w:sz w:val="22"/>
          <w:szCs w:val="22"/>
        </w:rPr>
        <w:t>Непрерывность</w:t>
      </w:r>
      <w:r w:rsidR="006D3E4F" w:rsidRPr="00D95616">
        <w:rPr>
          <w:rFonts w:cs="Arial"/>
          <w:b/>
          <w:bCs/>
          <w:sz w:val="22"/>
          <w:szCs w:val="22"/>
        </w:rPr>
        <w:t xml:space="preserve"> и контроль за расчетом Индекса</w:t>
      </w:r>
    </w:p>
    <w:p w14:paraId="7B29F2A7" w14:textId="41FBF14A" w:rsidR="00D62643" w:rsidRPr="00D95616" w:rsidRDefault="000F337E" w:rsidP="00D62643">
      <w:pPr>
        <w:pStyle w:val="30"/>
        <w:numPr>
          <w:ilvl w:val="1"/>
          <w:numId w:val="1"/>
        </w:numPr>
        <w:tabs>
          <w:tab w:val="clear" w:pos="792"/>
        </w:tabs>
        <w:spacing w:beforeLines="50" w:before="120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>Биржа является организаторо</w:t>
      </w:r>
      <w:r w:rsidR="000D1AE0" w:rsidRPr="00D95616">
        <w:rPr>
          <w:rFonts w:cs="Arial"/>
          <w:sz w:val="22"/>
          <w:szCs w:val="22"/>
        </w:rPr>
        <w:t>м</w:t>
      </w:r>
      <w:r w:rsidRPr="00D95616">
        <w:rPr>
          <w:rFonts w:cs="Arial"/>
          <w:sz w:val="22"/>
          <w:szCs w:val="22"/>
        </w:rPr>
        <w:t xml:space="preserve"> торгов</w:t>
      </w:r>
      <w:r w:rsidR="000D1AE0" w:rsidRPr="00D95616">
        <w:rPr>
          <w:rFonts w:cs="Arial"/>
          <w:sz w:val="22"/>
          <w:szCs w:val="22"/>
        </w:rPr>
        <w:t>ли</w:t>
      </w:r>
      <w:r w:rsidRPr="00D95616">
        <w:rPr>
          <w:rFonts w:cs="Arial"/>
          <w:sz w:val="22"/>
          <w:szCs w:val="22"/>
        </w:rPr>
        <w:t xml:space="preserve">, </w:t>
      </w:r>
      <w:r w:rsidR="000D1AE0" w:rsidRPr="00D95616">
        <w:rPr>
          <w:rFonts w:cs="Arial"/>
          <w:sz w:val="22"/>
          <w:szCs w:val="22"/>
        </w:rPr>
        <w:t>осуществляющим</w:t>
      </w:r>
      <w:r w:rsidRPr="00D95616">
        <w:rPr>
          <w:rFonts w:cs="Arial"/>
          <w:sz w:val="22"/>
          <w:szCs w:val="22"/>
        </w:rPr>
        <w:t xml:space="preserve"> деятельность в соответствии с </w:t>
      </w:r>
      <w:r w:rsidR="000D1AE0" w:rsidRPr="00D95616">
        <w:rPr>
          <w:rFonts w:cs="Arial"/>
          <w:sz w:val="22"/>
          <w:szCs w:val="22"/>
        </w:rPr>
        <w:t>Федеральными законами, Положением</w:t>
      </w:r>
      <w:r w:rsidRPr="00D95616">
        <w:rPr>
          <w:rFonts w:cs="Arial"/>
          <w:sz w:val="22"/>
          <w:szCs w:val="22"/>
        </w:rPr>
        <w:t xml:space="preserve">, </w:t>
      </w:r>
      <w:r w:rsidR="000D1AE0" w:rsidRPr="00D95616">
        <w:rPr>
          <w:rFonts w:cs="Arial"/>
          <w:sz w:val="22"/>
          <w:szCs w:val="22"/>
        </w:rPr>
        <w:t xml:space="preserve">а также исполняющим меры по обеспечению непрерывности деятельности в соответствии с методическими рекомендациями Банка России 18.08.2016 N 28-МР, </w:t>
      </w:r>
      <w:r w:rsidRPr="00D95616">
        <w:rPr>
          <w:rFonts w:cs="Arial"/>
          <w:sz w:val="22"/>
          <w:szCs w:val="22"/>
        </w:rPr>
        <w:t xml:space="preserve">в том числе связанной с расчетом индексов. </w:t>
      </w:r>
    </w:p>
    <w:p w14:paraId="2B2CC983" w14:textId="4035F693" w:rsidR="008876F8" w:rsidRPr="00D95616" w:rsidRDefault="000F337E" w:rsidP="008876F8">
      <w:pPr>
        <w:pStyle w:val="30"/>
        <w:numPr>
          <w:ilvl w:val="1"/>
          <w:numId w:val="1"/>
        </w:numPr>
        <w:tabs>
          <w:tab w:val="clear" w:pos="792"/>
        </w:tabs>
        <w:spacing w:beforeLines="50" w:before="120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>Биржа осознает зависимость деятельности от внутренних и внешних факторов, проблем, которые могут немедленно отразиться на ее деятельности и оказать потенциальное влияние на способность Биржи дости</w:t>
      </w:r>
      <w:r w:rsidRPr="00D95616">
        <w:rPr>
          <w:rFonts w:cs="Arial"/>
          <w:sz w:val="22"/>
          <w:szCs w:val="22"/>
        </w:rPr>
        <w:t>чь намеченных результатов. Биржа проактивно стремится предвидеть потенциально возможные внутренние и внешние факторы и ошибки, предотвратить их наступление и определить действия, способные смягчить потенциально возможные последствия в случае наступления пр</w:t>
      </w:r>
      <w:r w:rsidRPr="00D95616">
        <w:rPr>
          <w:rFonts w:cs="Arial"/>
          <w:sz w:val="22"/>
          <w:szCs w:val="22"/>
        </w:rPr>
        <w:t>облем.</w:t>
      </w:r>
    </w:p>
    <w:p w14:paraId="5872C69B" w14:textId="696B66C1" w:rsidR="005D3F47" w:rsidRPr="00D95616" w:rsidRDefault="000F337E" w:rsidP="005D3F47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 xml:space="preserve">Источником данных для расчета </w:t>
      </w:r>
      <w:r w:rsidR="00AB5D93" w:rsidRPr="00D95616">
        <w:rPr>
          <w:rFonts w:cs="Arial"/>
          <w:sz w:val="22"/>
        </w:rPr>
        <w:t>Индекса</w:t>
      </w:r>
      <w:r w:rsidRPr="00D95616">
        <w:rPr>
          <w:rFonts w:cs="Arial"/>
          <w:sz w:val="22"/>
        </w:rPr>
        <w:t xml:space="preserve"> является автоматизированная система торгов. Все сделки и заявки, зафиксированные в системе торгов, подлежат гарантированному резервному копированию в более чем одно независимое хранилище. Такая практика реализуе</w:t>
      </w:r>
      <w:r w:rsidRPr="00D95616">
        <w:rPr>
          <w:rFonts w:cs="Arial"/>
          <w:sz w:val="22"/>
        </w:rPr>
        <w:t>тся как мера, направленная на обеспечение непрерывности деятельности и устойчивости инфраструктуры торгов. Многократное резервирование данных позволяет предотвратить потерю информации и обеспечивает стабильную доступность данных, необходимых для корректног</w:t>
      </w:r>
      <w:r w:rsidRPr="00D95616">
        <w:rPr>
          <w:rFonts w:cs="Arial"/>
          <w:sz w:val="22"/>
        </w:rPr>
        <w:t xml:space="preserve">о и бесперебойного расчета </w:t>
      </w:r>
      <w:r w:rsidR="00AB5D93" w:rsidRPr="00D95616">
        <w:rPr>
          <w:rFonts w:cs="Arial"/>
          <w:sz w:val="22"/>
        </w:rPr>
        <w:t>Индекса</w:t>
      </w:r>
      <w:r w:rsidRPr="00D95616">
        <w:rPr>
          <w:rFonts w:cs="Arial"/>
          <w:sz w:val="22"/>
        </w:rPr>
        <w:t>.</w:t>
      </w:r>
    </w:p>
    <w:p w14:paraId="4639FD0D" w14:textId="1208EFE3" w:rsidR="005D3F47" w:rsidRPr="00D95616" w:rsidRDefault="000F337E" w:rsidP="005D3F47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 xml:space="preserve">С целью соблюдения принципов непрерывности операционной деятельности, расчет </w:t>
      </w:r>
      <w:r w:rsidR="00AB5D93" w:rsidRPr="00D95616">
        <w:rPr>
          <w:rFonts w:cs="Arial"/>
          <w:sz w:val="22"/>
        </w:rPr>
        <w:t>Индекса</w:t>
      </w:r>
      <w:r w:rsidRPr="00D95616">
        <w:rPr>
          <w:rFonts w:cs="Arial"/>
          <w:sz w:val="22"/>
        </w:rPr>
        <w:t xml:space="preserve"> сопровождается внедренными механизмами замещения ключевых сотрудников подразделения, задействованных в соответствующих технологических </w:t>
      </w:r>
      <w:r w:rsidRPr="00D95616">
        <w:rPr>
          <w:rFonts w:cs="Arial"/>
          <w:sz w:val="22"/>
        </w:rPr>
        <w:t xml:space="preserve">и аналитических процессах. Для каждой критически важной функции, связанной с формированием, верификацией и публикацией </w:t>
      </w:r>
      <w:r w:rsidR="00AB5D93" w:rsidRPr="00D95616">
        <w:rPr>
          <w:rFonts w:cs="Arial"/>
          <w:sz w:val="22"/>
        </w:rPr>
        <w:t>Индекса</w:t>
      </w:r>
      <w:r w:rsidRPr="00D95616">
        <w:rPr>
          <w:rFonts w:cs="Arial"/>
          <w:sz w:val="22"/>
        </w:rPr>
        <w:t>, определены сотрудники-заместители, обладающие необходимыми компетенциями и полномочиями.</w:t>
      </w:r>
    </w:p>
    <w:p w14:paraId="39ADC645" w14:textId="77777777" w:rsidR="005D3F47" w:rsidRPr="00D95616" w:rsidRDefault="000F337E" w:rsidP="005D3F47">
      <w:pPr>
        <w:pStyle w:val="ab"/>
        <w:numPr>
          <w:ilvl w:val="1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>Стратегия обеспечения непрерывности дея</w:t>
      </w:r>
      <w:r w:rsidRPr="00D95616">
        <w:rPr>
          <w:rFonts w:cs="Arial"/>
          <w:sz w:val="22"/>
        </w:rPr>
        <w:t>тельности варьируется в зависимости от сценария нестандартной или чрезвычайной ситуации и в целом определяется следующими направлениями:</w:t>
      </w:r>
    </w:p>
    <w:p w14:paraId="5A9C2A25" w14:textId="77777777" w:rsidR="005D3F47" w:rsidRPr="00D95616" w:rsidRDefault="000F337E" w:rsidP="005D3F47">
      <w:pPr>
        <w:pStyle w:val="ab"/>
        <w:numPr>
          <w:ilvl w:val="2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 xml:space="preserve">В случае полной или частичной недоступности офисов: использование резервного офиса, передислокация сотрудников между </w:t>
      </w:r>
      <w:r w:rsidRPr="00D95616">
        <w:rPr>
          <w:rFonts w:cs="Arial"/>
          <w:sz w:val="22"/>
        </w:rPr>
        <w:t>офисами, переход персонала на удаленную работу, передача функционала;</w:t>
      </w:r>
    </w:p>
    <w:p w14:paraId="3409A88E" w14:textId="77777777" w:rsidR="005D3F47" w:rsidRPr="00D95616" w:rsidRDefault="000F337E" w:rsidP="005D3F47">
      <w:pPr>
        <w:pStyle w:val="ab"/>
        <w:numPr>
          <w:ilvl w:val="2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>В случае неработоспособности основного Центра обработки данных (ЦОД)/ ИТ систем: переход на использование мощностей резервного ЦОД;</w:t>
      </w:r>
    </w:p>
    <w:p w14:paraId="15B722CC" w14:textId="4BAD59A3" w:rsidR="00AB5D93" w:rsidRPr="00D95616" w:rsidRDefault="000F337E" w:rsidP="00AB5D93">
      <w:pPr>
        <w:pStyle w:val="ab"/>
        <w:numPr>
          <w:ilvl w:val="2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>В случае недоступности персонала/ массовых эпидемий: п</w:t>
      </w:r>
      <w:r w:rsidRPr="00D95616">
        <w:rPr>
          <w:rFonts w:cs="Arial"/>
          <w:sz w:val="22"/>
        </w:rPr>
        <w:t>ереход на удаленную работу из дома, перераспределение нагрузки между сотрудниками, сменный график работы;</w:t>
      </w:r>
    </w:p>
    <w:p w14:paraId="5454A4BF" w14:textId="4E4107C1" w:rsidR="00AB5D93" w:rsidRPr="00D95616" w:rsidRDefault="000F337E" w:rsidP="00AB5D93">
      <w:pPr>
        <w:pStyle w:val="ab"/>
        <w:numPr>
          <w:ilvl w:val="2"/>
          <w:numId w:val="1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</w:rPr>
      </w:pPr>
      <w:r w:rsidRPr="00D95616">
        <w:rPr>
          <w:rFonts w:cs="Arial"/>
          <w:sz w:val="22"/>
        </w:rPr>
        <w:t>В случае сбоя предоставления услуг/ сервисов контрагента: переход на альтернативных поставщиков товаров/ услуг.</w:t>
      </w:r>
    </w:p>
    <w:p w14:paraId="40BEDDC6" w14:textId="3D7CA861" w:rsidR="006E237C" w:rsidRPr="00D95616" w:rsidRDefault="000F337E" w:rsidP="006D3E4F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 xml:space="preserve">Деятельность организатора торгов </w:t>
      </w:r>
      <w:r w:rsidRPr="00D95616">
        <w:rPr>
          <w:rFonts w:cs="Arial"/>
          <w:sz w:val="22"/>
          <w:szCs w:val="22"/>
        </w:rPr>
        <w:t>является регулируемой деятельностью, в этой связи качество исходных данных обеспечивается процедурами, предусмотренными Положением</w:t>
      </w:r>
      <w:r w:rsidR="002736E2" w:rsidRPr="00D95616">
        <w:rPr>
          <w:rFonts w:cs="Arial"/>
          <w:sz w:val="22"/>
          <w:szCs w:val="22"/>
        </w:rPr>
        <w:t>,</w:t>
      </w:r>
      <w:r w:rsidR="002736E2" w:rsidRPr="00D95616">
        <w:t xml:space="preserve"> </w:t>
      </w:r>
      <w:bookmarkStart w:id="10" w:name="_Hlk204955569"/>
      <w:r w:rsidR="002736E2" w:rsidRPr="00D95616">
        <w:rPr>
          <w:rFonts w:cs="Arial"/>
          <w:sz w:val="22"/>
          <w:szCs w:val="22"/>
        </w:rPr>
        <w:t>Федеральн</w:t>
      </w:r>
      <w:r w:rsidR="00390819" w:rsidRPr="00D95616">
        <w:rPr>
          <w:rFonts w:cs="Arial"/>
          <w:sz w:val="22"/>
          <w:szCs w:val="22"/>
        </w:rPr>
        <w:t>ым</w:t>
      </w:r>
      <w:r w:rsidR="002736E2" w:rsidRPr="00D95616">
        <w:rPr>
          <w:rFonts w:cs="Arial"/>
          <w:sz w:val="22"/>
          <w:szCs w:val="22"/>
        </w:rPr>
        <w:t xml:space="preserve"> закон</w:t>
      </w:r>
      <w:r w:rsidR="00EE6C7D" w:rsidRPr="00D95616">
        <w:rPr>
          <w:rFonts w:cs="Arial"/>
          <w:sz w:val="22"/>
          <w:szCs w:val="22"/>
        </w:rPr>
        <w:t>ом</w:t>
      </w:r>
      <w:r w:rsidR="002736E2" w:rsidRPr="00D95616">
        <w:rPr>
          <w:rFonts w:cs="Arial"/>
          <w:sz w:val="22"/>
          <w:szCs w:val="22"/>
        </w:rPr>
        <w:t xml:space="preserve"> "О противодействии неправомерному использованию инсайдерской информации и манипулированию </w:t>
      </w:r>
      <w:r w:rsidR="002736E2" w:rsidRPr="00D95616">
        <w:rPr>
          <w:rFonts w:cs="Arial"/>
          <w:sz w:val="22"/>
          <w:szCs w:val="22"/>
        </w:rPr>
        <w:lastRenderedPageBreak/>
        <w:t>рынком и о внесении изменений в отдельные законодательные акты Российской Федерации" от 27.07.2010 N 224-ФЗ</w:t>
      </w:r>
      <w:bookmarkEnd w:id="10"/>
      <w:r w:rsidRPr="00D95616">
        <w:rPr>
          <w:rFonts w:cs="Arial"/>
          <w:sz w:val="22"/>
          <w:szCs w:val="22"/>
        </w:rPr>
        <w:t xml:space="preserve"> и иными нормативными актами</w:t>
      </w:r>
    </w:p>
    <w:p w14:paraId="773C1320" w14:textId="77777777" w:rsidR="006F6418" w:rsidRPr="00D95616" w:rsidRDefault="000F337E" w:rsidP="006F6418">
      <w:pPr>
        <w:pStyle w:val="30"/>
        <w:numPr>
          <w:ilvl w:val="1"/>
          <w:numId w:val="1"/>
        </w:numPr>
        <w:tabs>
          <w:tab w:val="clear" w:pos="792"/>
        </w:tabs>
        <w:spacing w:beforeLines="50" w:before="120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>Перечень мер в целях контроля качества исходных данных (включая, но не ограничиваясь):</w:t>
      </w:r>
    </w:p>
    <w:p w14:paraId="16094B58" w14:textId="56EA8FE4" w:rsidR="00570A71" w:rsidRPr="00D95616" w:rsidRDefault="000F337E" w:rsidP="00570A71">
      <w:pPr>
        <w:pStyle w:val="30"/>
        <w:spacing w:beforeLines="50" w:before="120"/>
        <w:ind w:left="993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>- контроль заявок на соответствие правилам торг</w:t>
      </w:r>
      <w:r w:rsidRPr="00D95616">
        <w:rPr>
          <w:rFonts w:cs="Arial"/>
          <w:sz w:val="22"/>
          <w:szCs w:val="22"/>
        </w:rPr>
        <w:t>овли и клиринга, в том числе, установление ценовых коридоров для контроля цен заявок на заключение сделок по покупке и продаже драгоценных металлов</w:t>
      </w:r>
      <w:r w:rsidR="00451F9E" w:rsidRPr="00D95616">
        <w:rPr>
          <w:rFonts w:cs="Arial"/>
          <w:sz w:val="22"/>
          <w:szCs w:val="22"/>
        </w:rPr>
        <w:t xml:space="preserve">, </w:t>
      </w:r>
      <w:r w:rsidR="00DD0CDE" w:rsidRPr="00D95616">
        <w:rPr>
          <w:rFonts w:cs="Arial"/>
          <w:sz w:val="22"/>
          <w:szCs w:val="22"/>
        </w:rPr>
        <w:t>используемых для расчета Индекса</w:t>
      </w:r>
      <w:r w:rsidR="007B124F" w:rsidRPr="00D95616">
        <w:rPr>
          <w:rFonts w:cs="Arial"/>
          <w:sz w:val="22"/>
          <w:szCs w:val="22"/>
        </w:rPr>
        <w:t>;</w:t>
      </w:r>
    </w:p>
    <w:p w14:paraId="56B6B9F2" w14:textId="7D84C75D" w:rsidR="006F6418" w:rsidRPr="00D95616" w:rsidRDefault="000F337E" w:rsidP="00570A71">
      <w:pPr>
        <w:pStyle w:val="30"/>
        <w:spacing w:beforeLines="50" w:before="120"/>
        <w:ind w:left="993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>- автоматический выбор и технический контроль наличия исходных данных для</w:t>
      </w:r>
      <w:r w:rsidRPr="00D95616">
        <w:rPr>
          <w:rFonts w:cs="Arial"/>
          <w:sz w:val="22"/>
          <w:szCs w:val="22"/>
        </w:rPr>
        <w:t xml:space="preserve"> формирования Индекса в соответствии с </w:t>
      </w:r>
      <w:r w:rsidR="00386035" w:rsidRPr="00D95616">
        <w:rPr>
          <w:rFonts w:cs="Arial"/>
          <w:sz w:val="22"/>
          <w:szCs w:val="22"/>
        </w:rPr>
        <w:t>Методикой</w:t>
      </w:r>
      <w:r w:rsidR="009831CD" w:rsidRPr="00D95616">
        <w:rPr>
          <w:rFonts w:cs="Arial"/>
          <w:sz w:val="22"/>
          <w:szCs w:val="22"/>
        </w:rPr>
        <w:t>;</w:t>
      </w:r>
    </w:p>
    <w:p w14:paraId="24F1F5CD" w14:textId="73CCC0FA" w:rsidR="001E747A" w:rsidRPr="00D95616" w:rsidRDefault="000F337E" w:rsidP="00570A71">
      <w:pPr>
        <w:pStyle w:val="30"/>
        <w:spacing w:beforeLines="50" w:before="120"/>
        <w:ind w:left="993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D95616">
        <w:rPr>
          <w:rFonts w:cs="Arial"/>
          <w:sz w:val="22"/>
          <w:szCs w:val="22"/>
        </w:rPr>
        <w:t xml:space="preserve">- </w:t>
      </w:r>
      <w:bookmarkStart w:id="11" w:name="_Hlk207098648"/>
      <w:r w:rsidRPr="00D95616">
        <w:rPr>
          <w:rFonts w:cs="Arial"/>
          <w:color w:val="000000"/>
          <w:sz w:val="22"/>
          <w:szCs w:val="22"/>
          <w:shd w:val="clear" w:color="auto" w:fill="FFFFFF"/>
        </w:rPr>
        <w:t xml:space="preserve">использование для расчета только заявок и сделок, заключенных в </w:t>
      </w:r>
      <w:r w:rsidR="008A7210" w:rsidRPr="00D95616">
        <w:rPr>
          <w:rFonts w:cs="Arial"/>
          <w:color w:val="000000"/>
          <w:sz w:val="22"/>
          <w:szCs w:val="22"/>
          <w:shd w:val="clear" w:color="auto" w:fill="FFFFFF"/>
        </w:rPr>
        <w:t>С</w:t>
      </w:r>
      <w:r w:rsidRPr="00D95616">
        <w:rPr>
          <w:rFonts w:cs="Arial"/>
          <w:color w:val="000000"/>
          <w:sz w:val="22"/>
          <w:szCs w:val="22"/>
          <w:shd w:val="clear" w:color="auto" w:fill="FFFFFF"/>
        </w:rPr>
        <w:t>истемном режиме</w:t>
      </w:r>
      <w:r w:rsidR="008A7210" w:rsidRPr="00D95616">
        <w:rPr>
          <w:rFonts w:cs="Arial"/>
          <w:color w:val="000000"/>
          <w:sz w:val="22"/>
          <w:szCs w:val="22"/>
          <w:shd w:val="clear" w:color="auto" w:fill="FFFFFF"/>
        </w:rPr>
        <w:t xml:space="preserve"> торгов</w:t>
      </w:r>
      <w:r w:rsidRPr="00D95616">
        <w:rPr>
          <w:rFonts w:cs="Arial"/>
          <w:color w:val="000000"/>
          <w:sz w:val="22"/>
          <w:szCs w:val="22"/>
          <w:shd w:val="clear" w:color="auto" w:fill="FFFFFF"/>
        </w:rPr>
        <w:t xml:space="preserve">, что обеспечивает высокое качество исходной информации в силу заключения сделок на лучших рыночных условиях, а также </w:t>
      </w:r>
      <w:r w:rsidR="00A10D18" w:rsidRPr="00D95616">
        <w:rPr>
          <w:rFonts w:cs="Arial"/>
          <w:color w:val="000000"/>
          <w:sz w:val="22"/>
          <w:szCs w:val="22"/>
          <w:shd w:val="clear" w:color="auto" w:fill="FFFFFF"/>
        </w:rPr>
        <w:t>анонимного</w:t>
      </w:r>
      <w:r w:rsidRPr="00D95616">
        <w:rPr>
          <w:rFonts w:cs="Arial"/>
          <w:color w:val="000000"/>
          <w:sz w:val="22"/>
          <w:szCs w:val="22"/>
          <w:shd w:val="clear" w:color="auto" w:fill="FFFFFF"/>
        </w:rPr>
        <w:t xml:space="preserve"> характера торговли</w:t>
      </w:r>
      <w:bookmarkEnd w:id="11"/>
      <w:r w:rsidRPr="00D95616">
        <w:rPr>
          <w:rFonts w:cs="Arial"/>
          <w:color w:val="000000"/>
          <w:sz w:val="22"/>
          <w:szCs w:val="22"/>
          <w:shd w:val="clear" w:color="auto" w:fill="FFFFFF"/>
        </w:rPr>
        <w:t>;</w:t>
      </w:r>
    </w:p>
    <w:p w14:paraId="13C31EF6" w14:textId="7D707262" w:rsidR="001E747A" w:rsidRPr="00D95616" w:rsidRDefault="000F337E" w:rsidP="00570A71">
      <w:pPr>
        <w:pStyle w:val="30"/>
        <w:spacing w:beforeLines="50" w:before="120"/>
        <w:ind w:left="993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 xml:space="preserve">- </w:t>
      </w:r>
      <w:r w:rsidR="004536AF" w:rsidRPr="00D95616">
        <w:rPr>
          <w:rFonts w:cs="Arial"/>
          <w:sz w:val="22"/>
          <w:szCs w:val="22"/>
        </w:rPr>
        <w:t>запрет на проведение</w:t>
      </w:r>
      <w:r w:rsidR="008A7210" w:rsidRPr="00D95616">
        <w:rPr>
          <w:rFonts w:cs="Arial"/>
          <w:sz w:val="22"/>
          <w:szCs w:val="22"/>
        </w:rPr>
        <w:t xml:space="preserve"> участниками торгов</w:t>
      </w:r>
      <w:r w:rsidR="004536AF" w:rsidRPr="00D95616">
        <w:rPr>
          <w:rFonts w:cs="Arial"/>
          <w:sz w:val="22"/>
          <w:szCs w:val="22"/>
        </w:rPr>
        <w:t xml:space="preserve"> кросс-сделок в </w:t>
      </w:r>
      <w:r w:rsidR="008A7210" w:rsidRPr="00D95616">
        <w:rPr>
          <w:rFonts w:cs="Arial"/>
          <w:color w:val="000000"/>
          <w:sz w:val="22"/>
          <w:szCs w:val="22"/>
          <w:shd w:val="clear" w:color="auto" w:fill="FFFFFF"/>
        </w:rPr>
        <w:t>Системном режиме торгов</w:t>
      </w:r>
      <w:r w:rsidR="004536AF" w:rsidRPr="00D95616">
        <w:rPr>
          <w:rFonts w:cs="Arial"/>
          <w:sz w:val="22"/>
          <w:szCs w:val="22"/>
        </w:rPr>
        <w:t xml:space="preserve"> в соответствии с</w:t>
      </w:r>
      <w:r w:rsidR="008A7210" w:rsidRPr="00D95616">
        <w:rPr>
          <w:rFonts w:cs="Arial"/>
          <w:sz w:val="22"/>
          <w:szCs w:val="22"/>
        </w:rPr>
        <w:t xml:space="preserve"> Положением</w:t>
      </w:r>
      <w:r w:rsidR="004536AF" w:rsidRPr="00D95616">
        <w:rPr>
          <w:rFonts w:cs="Arial"/>
          <w:sz w:val="22"/>
          <w:szCs w:val="22"/>
        </w:rPr>
        <w:t>.</w:t>
      </w:r>
    </w:p>
    <w:p w14:paraId="57ED6DD2" w14:textId="18155FAD" w:rsidR="006D3E4F" w:rsidRPr="00D95616" w:rsidRDefault="000F337E" w:rsidP="009273E0">
      <w:pPr>
        <w:pStyle w:val="30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D95616">
        <w:rPr>
          <w:rFonts w:cs="Arial"/>
          <w:sz w:val="22"/>
          <w:szCs w:val="22"/>
        </w:rPr>
        <w:t xml:space="preserve">Биржа вправе принять решение о прекращении расчета </w:t>
      </w:r>
      <w:r w:rsidR="00347D68" w:rsidRPr="00D95616">
        <w:rPr>
          <w:rFonts w:cs="Arial"/>
          <w:sz w:val="22"/>
          <w:szCs w:val="22"/>
        </w:rPr>
        <w:t>Индекса</w:t>
      </w:r>
      <w:r w:rsidR="00154026" w:rsidRPr="00D95616">
        <w:rPr>
          <w:rFonts w:cs="Arial"/>
          <w:sz w:val="22"/>
          <w:szCs w:val="22"/>
        </w:rPr>
        <w:t xml:space="preserve"> в </w:t>
      </w:r>
      <w:r w:rsidR="009A59D2" w:rsidRPr="00D95616">
        <w:rPr>
          <w:rFonts w:cs="Arial"/>
          <w:sz w:val="22"/>
          <w:szCs w:val="22"/>
        </w:rPr>
        <w:t>случае прекращения торгов инструментом GLDRUB_TOM</w:t>
      </w:r>
      <w:r w:rsidRPr="00D95616">
        <w:rPr>
          <w:rFonts w:cs="Arial"/>
          <w:sz w:val="22"/>
          <w:szCs w:val="22"/>
        </w:rPr>
        <w:t xml:space="preserve">. Информация о прекращении расчета Индекса раскрывается на официальном сайте Биржи в сети Интернет не позднее, чем за 6 месяцев до даты </w:t>
      </w:r>
      <w:r w:rsidRPr="00D95616">
        <w:rPr>
          <w:rFonts w:cs="Arial"/>
          <w:sz w:val="22"/>
          <w:szCs w:val="22"/>
        </w:rPr>
        <w:t>прекращения расчета.</w:t>
      </w:r>
      <w:r w:rsidR="009A59D2" w:rsidRPr="00D95616">
        <w:rPr>
          <w:rFonts w:cs="Arial"/>
          <w:sz w:val="22"/>
          <w:szCs w:val="22"/>
        </w:rPr>
        <w:t xml:space="preserve"> На период с даты прекращения торгов инструментом GLDRUB_TOM до даты прекращения расчета Индекса определение значений Индекса осуществляется с использованием Резервного значения в порядке, определяемом в разделе </w:t>
      </w:r>
      <w:r w:rsidR="009A59D2" w:rsidRPr="00D95616">
        <w:rPr>
          <w:rFonts w:cs="Arial"/>
          <w:sz w:val="22"/>
          <w:szCs w:val="22"/>
        </w:rPr>
        <w:fldChar w:fldCharType="begin"/>
      </w:r>
      <w:r w:rsidR="009A59D2" w:rsidRPr="00D95616">
        <w:rPr>
          <w:rFonts w:cs="Arial"/>
          <w:sz w:val="22"/>
          <w:szCs w:val="22"/>
        </w:rPr>
        <w:instrText xml:space="preserve"> REF _Ref203565627 \r  \* MERGEFORMAT </w:instrText>
      </w:r>
      <w:r w:rsidR="009A59D2" w:rsidRPr="00D95616">
        <w:rPr>
          <w:rFonts w:cs="Arial"/>
          <w:sz w:val="22"/>
          <w:szCs w:val="22"/>
        </w:rPr>
        <w:fldChar w:fldCharType="separate"/>
      </w:r>
      <w:r w:rsidR="009A59D2" w:rsidRPr="00D95616">
        <w:rPr>
          <w:rFonts w:cs="Arial"/>
          <w:sz w:val="22"/>
          <w:szCs w:val="22"/>
        </w:rPr>
        <w:t>4</w:t>
      </w:r>
      <w:r w:rsidR="009A59D2" w:rsidRPr="00D95616">
        <w:rPr>
          <w:rFonts w:cs="Arial"/>
          <w:sz w:val="22"/>
          <w:szCs w:val="22"/>
        </w:rPr>
        <w:fldChar w:fldCharType="end"/>
      </w:r>
      <w:r w:rsidR="009A59D2" w:rsidRPr="00D95616">
        <w:rPr>
          <w:rFonts w:cs="Arial"/>
          <w:sz w:val="22"/>
          <w:szCs w:val="22"/>
        </w:rPr>
        <w:t xml:space="preserve"> Методики.</w:t>
      </w:r>
    </w:p>
    <w:p w14:paraId="3E028360" w14:textId="04846A23" w:rsidR="002B08AF" w:rsidRPr="00D95616" w:rsidRDefault="002B08AF" w:rsidP="002E4CE4">
      <w:pPr>
        <w:ind w:left="360"/>
        <w:rPr>
          <w:rFonts w:ascii="Tahoma" w:hAnsi="Tahoma"/>
          <w:sz w:val="20"/>
        </w:rPr>
      </w:pPr>
    </w:p>
    <w:p w14:paraId="66E86521" w14:textId="7C7C8777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065D053" w14:textId="6CF5CFCC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2D31C889" w14:textId="69E6FA52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D1E11BA" w14:textId="659AE2A9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01F66249" w14:textId="64254BC8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05D91985" w14:textId="74B4AFF9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2CFC730" w14:textId="08194D4A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DB6C2FC" w14:textId="776312BD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2ED2CAA8" w14:textId="67B55B62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337F9BF7" w14:textId="418F12A5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28CB1B76" w14:textId="12E93757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17FCC44C" w14:textId="57035A38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36A9028B" w14:textId="0CD34D11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21402BFE" w14:textId="35E46632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16316B7A" w14:textId="00F4DC99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CBF92AD" w14:textId="6C6AE06C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B3071EA" w14:textId="6C8F0063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50EC2C3" w14:textId="625282C9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127051F5" w14:textId="7A04DDEC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27C2903C" w14:textId="6E241E0B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7AA17A70" w14:textId="1FE31100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650FFFA5" w14:textId="31CF4432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7777F12D" w14:textId="4F6C4255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0739A1CE" w14:textId="49011707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9DD546A" w14:textId="4AFC3D6D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9CD4D0C" w14:textId="6411A604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141ACD6F" w14:textId="6347D6F7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60EB20C" w14:textId="0CD15AEB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69993B4" w14:textId="5CC45248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72957197" w14:textId="6A339B19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58D207FD" w14:textId="0C89630F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0DA9EA61" w14:textId="4A9139FE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406AAC4D" w14:textId="5760D672" w:rsidR="00313455" w:rsidRPr="00D95616" w:rsidRDefault="00313455" w:rsidP="002E4CE4">
      <w:pPr>
        <w:ind w:left="360"/>
        <w:rPr>
          <w:rFonts w:ascii="Tahoma" w:hAnsi="Tahoma"/>
          <w:sz w:val="20"/>
        </w:rPr>
      </w:pPr>
    </w:p>
    <w:p w14:paraId="390FB067" w14:textId="29EF22DB" w:rsidR="00313455" w:rsidRPr="00D95616" w:rsidRDefault="00313455" w:rsidP="002E4CE4">
      <w:pPr>
        <w:ind w:left="360"/>
        <w:rPr>
          <w:rFonts w:ascii="Arial" w:hAnsi="Arial" w:cs="Arial"/>
          <w:sz w:val="20"/>
        </w:rPr>
      </w:pPr>
    </w:p>
    <w:p w14:paraId="5618F151" w14:textId="15EE8E64" w:rsidR="00313455" w:rsidRPr="00D95616" w:rsidRDefault="00313455" w:rsidP="002E4CE4">
      <w:pPr>
        <w:ind w:left="360"/>
        <w:rPr>
          <w:rFonts w:ascii="Arial" w:hAnsi="Arial" w:cs="Arial"/>
          <w:sz w:val="20"/>
        </w:rPr>
      </w:pPr>
    </w:p>
    <w:p w14:paraId="7BD93D42" w14:textId="58101040" w:rsidR="00313455" w:rsidRPr="00D95616" w:rsidRDefault="00313455" w:rsidP="002E4CE4">
      <w:pPr>
        <w:ind w:left="360"/>
        <w:rPr>
          <w:rFonts w:ascii="Arial" w:hAnsi="Arial" w:cs="Arial"/>
          <w:sz w:val="20"/>
        </w:rPr>
      </w:pPr>
    </w:p>
    <w:p w14:paraId="7CF48CE5" w14:textId="3BFE75B9" w:rsidR="00313455" w:rsidRPr="00D95616" w:rsidRDefault="000F337E" w:rsidP="00313455">
      <w:pPr>
        <w:pStyle w:val="af5"/>
        <w:jc w:val="right"/>
        <w:rPr>
          <w:rFonts w:ascii="Arial" w:hAnsi="Arial" w:cs="Arial"/>
          <w:b/>
          <w:sz w:val="22"/>
          <w:szCs w:val="22"/>
        </w:rPr>
      </w:pPr>
      <w:r w:rsidRPr="00D95616">
        <w:rPr>
          <w:rFonts w:ascii="Arial" w:hAnsi="Arial" w:cs="Arial"/>
          <w:b/>
          <w:sz w:val="22"/>
          <w:szCs w:val="22"/>
        </w:rPr>
        <w:t xml:space="preserve">Приложение 1 к Методике расчета </w:t>
      </w:r>
      <w:r w:rsidR="009E08BC" w:rsidRPr="00D95616">
        <w:rPr>
          <w:rFonts w:ascii="Arial" w:hAnsi="Arial" w:cs="Arial"/>
          <w:b/>
          <w:sz w:val="22"/>
          <w:szCs w:val="22"/>
        </w:rPr>
        <w:t>индекса</w:t>
      </w:r>
      <w:r w:rsidRPr="00D95616">
        <w:rPr>
          <w:rFonts w:ascii="Arial" w:hAnsi="Arial" w:cs="Arial"/>
          <w:b/>
          <w:sz w:val="22"/>
          <w:szCs w:val="22"/>
        </w:rPr>
        <w:t xml:space="preserve"> </w:t>
      </w:r>
      <w:r w:rsidR="009E08BC" w:rsidRPr="00D95616">
        <w:rPr>
          <w:rFonts w:ascii="Arial" w:hAnsi="Arial" w:cs="Arial"/>
          <w:b/>
          <w:sz w:val="22"/>
          <w:szCs w:val="22"/>
          <w:lang w:val="en-US"/>
        </w:rPr>
        <w:t>RUGOLD</w:t>
      </w:r>
    </w:p>
    <w:p w14:paraId="4CCE1B8F" w14:textId="77777777" w:rsidR="00313455" w:rsidRPr="00D95616" w:rsidRDefault="00313455" w:rsidP="00313455">
      <w:pPr>
        <w:spacing w:after="120"/>
        <w:jc w:val="right"/>
        <w:rPr>
          <w:rFonts w:ascii="Arial" w:hAnsi="Arial" w:cs="Arial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549"/>
        <w:gridCol w:w="2678"/>
      </w:tblGrid>
      <w:tr w:rsidR="006A4FA0" w14:paraId="1D71E513" w14:textId="77777777" w:rsidTr="00A15EFF">
        <w:trPr>
          <w:trHeight w:val="1112"/>
        </w:trPr>
        <w:tc>
          <w:tcPr>
            <w:tcW w:w="1668" w:type="pct"/>
            <w:shd w:val="clear" w:color="auto" w:fill="auto"/>
            <w:vAlign w:val="center"/>
            <w:hideMark/>
          </w:tcPr>
          <w:p w14:paraId="6D3DE034" w14:textId="77777777" w:rsidR="00313455" w:rsidRPr="00D95616" w:rsidRDefault="000F337E" w:rsidP="003B0F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Описание ошибки</w:t>
            </w:r>
          </w:p>
        </w:tc>
        <w:tc>
          <w:tcPr>
            <w:tcW w:w="1899" w:type="pct"/>
            <w:shd w:val="clear" w:color="auto" w:fill="auto"/>
            <w:vAlign w:val="center"/>
            <w:hideMark/>
          </w:tcPr>
          <w:p w14:paraId="79CF1789" w14:textId="77777777" w:rsidR="00313455" w:rsidRPr="00D95616" w:rsidRDefault="000F337E" w:rsidP="003B0F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Критерии принятия решения о пересчете</w:t>
            </w:r>
          </w:p>
        </w:tc>
        <w:tc>
          <w:tcPr>
            <w:tcW w:w="1433" w:type="pct"/>
            <w:vAlign w:val="center"/>
          </w:tcPr>
          <w:p w14:paraId="18C6CB4C" w14:textId="09FD5986" w:rsidR="00313455" w:rsidRPr="00D95616" w:rsidRDefault="000F337E" w:rsidP="003B0F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Меры по устранению ошибок</w:t>
            </w:r>
          </w:p>
        </w:tc>
      </w:tr>
      <w:tr w:rsidR="006A4FA0" w14:paraId="02CF3276" w14:textId="77777777" w:rsidTr="00A15EFF">
        <w:trPr>
          <w:trHeight w:val="1112"/>
        </w:trPr>
        <w:tc>
          <w:tcPr>
            <w:tcW w:w="1668" w:type="pct"/>
            <w:shd w:val="clear" w:color="auto" w:fill="auto"/>
            <w:vAlign w:val="center"/>
            <w:hideMark/>
          </w:tcPr>
          <w:p w14:paraId="356DC1CD" w14:textId="045D27F0" w:rsidR="00313455" w:rsidRPr="00D95616" w:rsidRDefault="000F337E" w:rsidP="003B0F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Неправильные исходные данные или вспомогательные данные</w:t>
            </w:r>
          </w:p>
        </w:tc>
        <w:tc>
          <w:tcPr>
            <w:tcW w:w="1899" w:type="pct"/>
            <w:shd w:val="clear" w:color="auto" w:fill="auto"/>
            <w:vAlign w:val="center"/>
            <w:hideMark/>
          </w:tcPr>
          <w:p w14:paraId="4EB09C48" w14:textId="1CF23D37" w:rsidR="00313455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шибка выявлена в течение двух лет после публикации значений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>Индекса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, при этом величина относительного отклонения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Индекса 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из-за выявленной ошибки превышает 5%</w:t>
            </w:r>
          </w:p>
        </w:tc>
        <w:tc>
          <w:tcPr>
            <w:tcW w:w="1433" w:type="pct"/>
          </w:tcPr>
          <w:p w14:paraId="68684295" w14:textId="3C6A9AF7" w:rsidR="00313455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Пересчет значений Индекса</w:t>
            </w:r>
          </w:p>
        </w:tc>
      </w:tr>
      <w:tr w:rsidR="006A4FA0" w14:paraId="22F0F833" w14:textId="77777777" w:rsidTr="00A15EFF">
        <w:trPr>
          <w:trHeight w:val="1112"/>
        </w:trPr>
        <w:tc>
          <w:tcPr>
            <w:tcW w:w="1668" w:type="pct"/>
            <w:shd w:val="clear" w:color="auto" w:fill="auto"/>
            <w:vAlign w:val="center"/>
          </w:tcPr>
          <w:p w14:paraId="61CF94A9" w14:textId="46EBD8A2" w:rsidR="00313455" w:rsidRPr="00D95616" w:rsidRDefault="000F337E" w:rsidP="003B0F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Неправильное применение </w:t>
            </w:r>
            <w:r w:rsidR="00386035" w:rsidRPr="00D95616">
              <w:rPr>
                <w:rFonts w:ascii="Arial" w:hAnsi="Arial" w:cs="Arial"/>
                <w:color w:val="000000"/>
                <w:sz w:val="20"/>
                <w:szCs w:val="20"/>
              </w:rPr>
              <w:t>Методики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7386EF49" w14:textId="238F5719" w:rsidR="00313455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шибка выявлена в течение двух лет после публикации значений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>Индекса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, при этом величина относительного отклонения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Индекса 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из-за выявленной ошибки превышает 5%</w:t>
            </w:r>
          </w:p>
        </w:tc>
        <w:tc>
          <w:tcPr>
            <w:tcW w:w="1433" w:type="pct"/>
          </w:tcPr>
          <w:p w14:paraId="5CE2CE69" w14:textId="46830135" w:rsidR="00C774C2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Пересчет значений Индекса;</w:t>
            </w:r>
          </w:p>
          <w:p w14:paraId="1A96B6D6" w14:textId="2A2808B5" w:rsidR="00313455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Внесение изменений в </w:t>
            </w:r>
            <w:r w:rsidR="00386035" w:rsidRPr="00D95616">
              <w:rPr>
                <w:rFonts w:ascii="Arial" w:hAnsi="Arial" w:cs="Arial"/>
                <w:color w:val="000000"/>
                <w:sz w:val="20"/>
                <w:szCs w:val="20"/>
              </w:rPr>
              <w:t>Методику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 и/или системы расчета Индекса</w:t>
            </w:r>
          </w:p>
        </w:tc>
      </w:tr>
      <w:tr w:rsidR="006A4FA0" w14:paraId="1554E6BD" w14:textId="77777777" w:rsidTr="00A15EFF">
        <w:trPr>
          <w:trHeight w:val="1112"/>
        </w:trPr>
        <w:tc>
          <w:tcPr>
            <w:tcW w:w="1668" w:type="pct"/>
            <w:shd w:val="clear" w:color="auto" w:fill="auto"/>
            <w:vAlign w:val="center"/>
          </w:tcPr>
          <w:p w14:paraId="116E88CF" w14:textId="77777777" w:rsidR="00313455" w:rsidRPr="00D95616" w:rsidRDefault="000F337E" w:rsidP="003B0F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Ошибка 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58831D3A" w14:textId="0B8E38F1" w:rsidR="00313455" w:rsidRPr="00D95616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Ошибка выявлена в течение двух лет после публикации значений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>Индекса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, при этом величина относительного отклонения </w:t>
            </w:r>
            <w:r w:rsidR="009E08BC" w:rsidRPr="00D95616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Индекса </w:t>
            </w: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из-за выявленной ошибки превышает 5%</w:t>
            </w:r>
          </w:p>
        </w:tc>
        <w:tc>
          <w:tcPr>
            <w:tcW w:w="1433" w:type="pct"/>
          </w:tcPr>
          <w:p w14:paraId="39052478" w14:textId="6682273C" w:rsidR="00313455" w:rsidRPr="00386035" w:rsidRDefault="000F337E" w:rsidP="003B0F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616">
              <w:rPr>
                <w:rFonts w:ascii="Arial" w:hAnsi="Arial" w:cs="Arial"/>
                <w:color w:val="000000"/>
                <w:sz w:val="20"/>
                <w:szCs w:val="20"/>
              </w:rPr>
              <w:t>Пересчет значений Индекса</w:t>
            </w:r>
          </w:p>
        </w:tc>
      </w:tr>
    </w:tbl>
    <w:p w14:paraId="75249DA6" w14:textId="77777777" w:rsidR="00313455" w:rsidRPr="00E10D2C" w:rsidRDefault="00313455" w:rsidP="00313455">
      <w:pPr>
        <w:spacing w:after="120"/>
        <w:rPr>
          <w:rFonts w:ascii="Tahoma" w:hAnsi="Tahoma" w:cs="Tahoma"/>
          <w:sz w:val="26"/>
          <w:szCs w:val="26"/>
        </w:rPr>
      </w:pPr>
    </w:p>
    <w:p w14:paraId="40015C84" w14:textId="77777777" w:rsidR="00313455" w:rsidRPr="002E4CE4" w:rsidRDefault="00313455" w:rsidP="002E4CE4">
      <w:pPr>
        <w:ind w:left="360"/>
        <w:rPr>
          <w:rFonts w:ascii="Tahoma" w:hAnsi="Tahoma"/>
          <w:sz w:val="20"/>
        </w:rPr>
      </w:pPr>
    </w:p>
    <w:sectPr w:rsidR="00313455" w:rsidRPr="002E4C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00AC" w14:textId="77777777" w:rsidR="00000000" w:rsidRDefault="000F337E">
      <w:r>
        <w:separator/>
      </w:r>
    </w:p>
  </w:endnote>
  <w:endnote w:type="continuationSeparator" w:id="0">
    <w:p w14:paraId="50004612" w14:textId="77777777" w:rsidR="00000000" w:rsidRDefault="000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0F337E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BCA1E" w14:textId="77777777" w:rsidR="00000000" w:rsidRDefault="000F337E">
      <w:r>
        <w:separator/>
      </w:r>
    </w:p>
  </w:footnote>
  <w:footnote w:type="continuationSeparator" w:id="0">
    <w:p w14:paraId="657817D1" w14:textId="77777777" w:rsidR="00000000" w:rsidRDefault="000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2322" w14:textId="77777777" w:rsidR="00B747C7" w:rsidRDefault="00B747C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214A8BA0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D9FC487E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82F698BA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8AE4EA52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D92AB29C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893433C6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B130221E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63C61424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6263AC8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E35382F"/>
    <w:multiLevelType w:val="multilevel"/>
    <w:tmpl w:val="3D4E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23405A2"/>
    <w:multiLevelType w:val="hybridMultilevel"/>
    <w:tmpl w:val="6CD83A3E"/>
    <w:lvl w:ilvl="0" w:tplc="45043EF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345E4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CCC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68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5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60A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6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44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AAF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AF2"/>
    <w:multiLevelType w:val="hybridMultilevel"/>
    <w:tmpl w:val="6CC4050C"/>
    <w:lvl w:ilvl="0" w:tplc="9FD071DE">
      <w:start w:val="1"/>
      <w:numFmt w:val="decimal"/>
      <w:lvlText w:val="%1."/>
      <w:lvlJc w:val="left"/>
      <w:pPr>
        <w:ind w:left="720" w:hanging="360"/>
      </w:pPr>
    </w:lvl>
    <w:lvl w:ilvl="1" w:tplc="BCBE3F04" w:tentative="1">
      <w:start w:val="1"/>
      <w:numFmt w:val="lowerLetter"/>
      <w:lvlText w:val="%2."/>
      <w:lvlJc w:val="left"/>
      <w:pPr>
        <w:ind w:left="1440" w:hanging="360"/>
      </w:pPr>
    </w:lvl>
    <w:lvl w:ilvl="2" w:tplc="01E87840" w:tentative="1">
      <w:start w:val="1"/>
      <w:numFmt w:val="lowerRoman"/>
      <w:lvlText w:val="%3."/>
      <w:lvlJc w:val="right"/>
      <w:pPr>
        <w:ind w:left="2160" w:hanging="180"/>
      </w:pPr>
    </w:lvl>
    <w:lvl w:ilvl="3" w:tplc="B6FA058E" w:tentative="1">
      <w:start w:val="1"/>
      <w:numFmt w:val="decimal"/>
      <w:lvlText w:val="%4."/>
      <w:lvlJc w:val="left"/>
      <w:pPr>
        <w:ind w:left="2880" w:hanging="360"/>
      </w:pPr>
    </w:lvl>
    <w:lvl w:ilvl="4" w:tplc="9C8401AE" w:tentative="1">
      <w:start w:val="1"/>
      <w:numFmt w:val="lowerLetter"/>
      <w:lvlText w:val="%5."/>
      <w:lvlJc w:val="left"/>
      <w:pPr>
        <w:ind w:left="3600" w:hanging="360"/>
      </w:pPr>
    </w:lvl>
    <w:lvl w:ilvl="5" w:tplc="BB82F3BE" w:tentative="1">
      <w:start w:val="1"/>
      <w:numFmt w:val="lowerRoman"/>
      <w:lvlText w:val="%6."/>
      <w:lvlJc w:val="right"/>
      <w:pPr>
        <w:ind w:left="4320" w:hanging="180"/>
      </w:pPr>
    </w:lvl>
    <w:lvl w:ilvl="6" w:tplc="68202144" w:tentative="1">
      <w:start w:val="1"/>
      <w:numFmt w:val="decimal"/>
      <w:lvlText w:val="%7."/>
      <w:lvlJc w:val="left"/>
      <w:pPr>
        <w:ind w:left="5040" w:hanging="360"/>
      </w:pPr>
    </w:lvl>
    <w:lvl w:ilvl="7" w:tplc="AA667A7A" w:tentative="1">
      <w:start w:val="1"/>
      <w:numFmt w:val="lowerLetter"/>
      <w:lvlText w:val="%8."/>
      <w:lvlJc w:val="left"/>
      <w:pPr>
        <w:ind w:left="5760" w:hanging="360"/>
      </w:pPr>
    </w:lvl>
    <w:lvl w:ilvl="8" w:tplc="38580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5" w15:restartNumberingAfterBreak="0">
    <w:nsid w:val="2A732E32"/>
    <w:multiLevelType w:val="hybridMultilevel"/>
    <w:tmpl w:val="BC3CFC66"/>
    <w:lvl w:ilvl="0" w:tplc="90B6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C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65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28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E1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E7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AC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6D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6F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E05E7"/>
    <w:multiLevelType w:val="hybridMultilevel"/>
    <w:tmpl w:val="EAE278F4"/>
    <w:lvl w:ilvl="0" w:tplc="5A806EC0">
      <w:start w:val="1"/>
      <w:numFmt w:val="decimal"/>
      <w:lvlText w:val="%1."/>
      <w:lvlJc w:val="left"/>
      <w:pPr>
        <w:ind w:left="720" w:hanging="360"/>
      </w:pPr>
    </w:lvl>
    <w:lvl w:ilvl="1" w:tplc="4016EE06" w:tentative="1">
      <w:start w:val="1"/>
      <w:numFmt w:val="lowerLetter"/>
      <w:lvlText w:val="%2."/>
      <w:lvlJc w:val="left"/>
      <w:pPr>
        <w:ind w:left="1440" w:hanging="360"/>
      </w:pPr>
    </w:lvl>
    <w:lvl w:ilvl="2" w:tplc="191C8B52" w:tentative="1">
      <w:start w:val="1"/>
      <w:numFmt w:val="lowerRoman"/>
      <w:lvlText w:val="%3."/>
      <w:lvlJc w:val="right"/>
      <w:pPr>
        <w:ind w:left="2160" w:hanging="180"/>
      </w:pPr>
    </w:lvl>
    <w:lvl w:ilvl="3" w:tplc="50F8B74C" w:tentative="1">
      <w:start w:val="1"/>
      <w:numFmt w:val="decimal"/>
      <w:lvlText w:val="%4."/>
      <w:lvlJc w:val="left"/>
      <w:pPr>
        <w:ind w:left="2880" w:hanging="360"/>
      </w:pPr>
    </w:lvl>
    <w:lvl w:ilvl="4" w:tplc="54804066" w:tentative="1">
      <w:start w:val="1"/>
      <w:numFmt w:val="lowerLetter"/>
      <w:lvlText w:val="%5."/>
      <w:lvlJc w:val="left"/>
      <w:pPr>
        <w:ind w:left="3600" w:hanging="360"/>
      </w:pPr>
    </w:lvl>
    <w:lvl w:ilvl="5" w:tplc="F9888482" w:tentative="1">
      <w:start w:val="1"/>
      <w:numFmt w:val="lowerRoman"/>
      <w:lvlText w:val="%6."/>
      <w:lvlJc w:val="right"/>
      <w:pPr>
        <w:ind w:left="4320" w:hanging="180"/>
      </w:pPr>
    </w:lvl>
    <w:lvl w:ilvl="6" w:tplc="EA78A846" w:tentative="1">
      <w:start w:val="1"/>
      <w:numFmt w:val="decimal"/>
      <w:lvlText w:val="%7."/>
      <w:lvlJc w:val="left"/>
      <w:pPr>
        <w:ind w:left="5040" w:hanging="360"/>
      </w:pPr>
    </w:lvl>
    <w:lvl w:ilvl="7" w:tplc="1632BD7A" w:tentative="1">
      <w:start w:val="1"/>
      <w:numFmt w:val="lowerLetter"/>
      <w:lvlText w:val="%8."/>
      <w:lvlJc w:val="left"/>
      <w:pPr>
        <w:ind w:left="5760" w:hanging="360"/>
      </w:pPr>
    </w:lvl>
    <w:lvl w:ilvl="8" w:tplc="82522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6A5E"/>
    <w:multiLevelType w:val="hybridMultilevel"/>
    <w:tmpl w:val="F232EE2E"/>
    <w:lvl w:ilvl="0" w:tplc="453EE8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3908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02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4D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A13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0B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AF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ED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A96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4A0868E7"/>
    <w:multiLevelType w:val="hybridMultilevel"/>
    <w:tmpl w:val="65B41E8A"/>
    <w:lvl w:ilvl="0" w:tplc="A7923A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2A96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4845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3252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80CE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F2EA2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E1A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810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00AE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0CB082B"/>
    <w:multiLevelType w:val="multilevel"/>
    <w:tmpl w:val="1D4E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149749C"/>
    <w:multiLevelType w:val="hybridMultilevel"/>
    <w:tmpl w:val="C7AA7B88"/>
    <w:lvl w:ilvl="0" w:tplc="231A0D16">
      <w:start w:val="1"/>
      <w:numFmt w:val="decimal"/>
      <w:lvlText w:val="%1."/>
      <w:lvlJc w:val="left"/>
      <w:pPr>
        <w:ind w:left="720" w:hanging="360"/>
      </w:pPr>
    </w:lvl>
    <w:lvl w:ilvl="1" w:tplc="77AEDA00" w:tentative="1">
      <w:start w:val="1"/>
      <w:numFmt w:val="lowerLetter"/>
      <w:lvlText w:val="%2."/>
      <w:lvlJc w:val="left"/>
      <w:pPr>
        <w:ind w:left="1440" w:hanging="360"/>
      </w:pPr>
    </w:lvl>
    <w:lvl w:ilvl="2" w:tplc="B240AF36" w:tentative="1">
      <w:start w:val="1"/>
      <w:numFmt w:val="lowerRoman"/>
      <w:lvlText w:val="%3."/>
      <w:lvlJc w:val="right"/>
      <w:pPr>
        <w:ind w:left="2160" w:hanging="180"/>
      </w:pPr>
    </w:lvl>
    <w:lvl w:ilvl="3" w:tplc="320EBF80" w:tentative="1">
      <w:start w:val="1"/>
      <w:numFmt w:val="decimal"/>
      <w:lvlText w:val="%4."/>
      <w:lvlJc w:val="left"/>
      <w:pPr>
        <w:ind w:left="2880" w:hanging="360"/>
      </w:pPr>
    </w:lvl>
    <w:lvl w:ilvl="4" w:tplc="2CC634A6" w:tentative="1">
      <w:start w:val="1"/>
      <w:numFmt w:val="lowerLetter"/>
      <w:lvlText w:val="%5."/>
      <w:lvlJc w:val="left"/>
      <w:pPr>
        <w:ind w:left="3600" w:hanging="360"/>
      </w:pPr>
    </w:lvl>
    <w:lvl w:ilvl="5" w:tplc="1918FBC8" w:tentative="1">
      <w:start w:val="1"/>
      <w:numFmt w:val="lowerRoman"/>
      <w:lvlText w:val="%6."/>
      <w:lvlJc w:val="right"/>
      <w:pPr>
        <w:ind w:left="4320" w:hanging="180"/>
      </w:pPr>
    </w:lvl>
    <w:lvl w:ilvl="6" w:tplc="CFFEF922" w:tentative="1">
      <w:start w:val="1"/>
      <w:numFmt w:val="decimal"/>
      <w:lvlText w:val="%7."/>
      <w:lvlJc w:val="left"/>
      <w:pPr>
        <w:ind w:left="5040" w:hanging="360"/>
      </w:pPr>
    </w:lvl>
    <w:lvl w:ilvl="7" w:tplc="18A25AF2" w:tentative="1">
      <w:start w:val="1"/>
      <w:numFmt w:val="lowerLetter"/>
      <w:lvlText w:val="%8."/>
      <w:lvlJc w:val="left"/>
      <w:pPr>
        <w:ind w:left="5760" w:hanging="360"/>
      </w:pPr>
    </w:lvl>
    <w:lvl w:ilvl="8" w:tplc="6DBE9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4924C78"/>
    <w:multiLevelType w:val="hybridMultilevel"/>
    <w:tmpl w:val="8160CCAE"/>
    <w:lvl w:ilvl="0" w:tplc="D91A65C4">
      <w:start w:val="1"/>
      <w:numFmt w:val="decimal"/>
      <w:lvlText w:val="%1."/>
      <w:lvlJc w:val="left"/>
      <w:pPr>
        <w:ind w:left="1080" w:hanging="360"/>
      </w:pPr>
    </w:lvl>
    <w:lvl w:ilvl="1" w:tplc="78388B2A" w:tentative="1">
      <w:start w:val="1"/>
      <w:numFmt w:val="lowerLetter"/>
      <w:lvlText w:val="%2."/>
      <w:lvlJc w:val="left"/>
      <w:pPr>
        <w:ind w:left="1800" w:hanging="360"/>
      </w:pPr>
    </w:lvl>
    <w:lvl w:ilvl="2" w:tplc="5EF2D644" w:tentative="1">
      <w:start w:val="1"/>
      <w:numFmt w:val="lowerRoman"/>
      <w:lvlText w:val="%3."/>
      <w:lvlJc w:val="right"/>
      <w:pPr>
        <w:ind w:left="2520" w:hanging="180"/>
      </w:pPr>
    </w:lvl>
    <w:lvl w:ilvl="3" w:tplc="99304DB8" w:tentative="1">
      <w:start w:val="1"/>
      <w:numFmt w:val="decimal"/>
      <w:lvlText w:val="%4."/>
      <w:lvlJc w:val="left"/>
      <w:pPr>
        <w:ind w:left="3240" w:hanging="360"/>
      </w:pPr>
    </w:lvl>
    <w:lvl w:ilvl="4" w:tplc="18FE3E9C" w:tentative="1">
      <w:start w:val="1"/>
      <w:numFmt w:val="lowerLetter"/>
      <w:lvlText w:val="%5."/>
      <w:lvlJc w:val="left"/>
      <w:pPr>
        <w:ind w:left="3960" w:hanging="360"/>
      </w:pPr>
    </w:lvl>
    <w:lvl w:ilvl="5" w:tplc="568A6990" w:tentative="1">
      <w:start w:val="1"/>
      <w:numFmt w:val="lowerRoman"/>
      <w:lvlText w:val="%6."/>
      <w:lvlJc w:val="right"/>
      <w:pPr>
        <w:ind w:left="4680" w:hanging="180"/>
      </w:pPr>
    </w:lvl>
    <w:lvl w:ilvl="6" w:tplc="58D078B4" w:tentative="1">
      <w:start w:val="1"/>
      <w:numFmt w:val="decimal"/>
      <w:lvlText w:val="%7."/>
      <w:lvlJc w:val="left"/>
      <w:pPr>
        <w:ind w:left="5400" w:hanging="360"/>
      </w:pPr>
    </w:lvl>
    <w:lvl w:ilvl="7" w:tplc="F8569B90" w:tentative="1">
      <w:start w:val="1"/>
      <w:numFmt w:val="lowerLetter"/>
      <w:lvlText w:val="%8."/>
      <w:lvlJc w:val="left"/>
      <w:pPr>
        <w:ind w:left="6120" w:hanging="360"/>
      </w:pPr>
    </w:lvl>
    <w:lvl w:ilvl="8" w:tplc="739A5A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E75B7"/>
    <w:multiLevelType w:val="hybridMultilevel"/>
    <w:tmpl w:val="669039B4"/>
    <w:lvl w:ilvl="0" w:tplc="8ED026A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EE1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80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29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E2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82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E0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281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B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6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1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DE0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4EFD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4B5D"/>
    <w:rsid w:val="00025036"/>
    <w:rsid w:val="00026285"/>
    <w:rsid w:val="000263CB"/>
    <w:rsid w:val="000264D6"/>
    <w:rsid w:val="0002676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67"/>
    <w:rsid w:val="00032AC9"/>
    <w:rsid w:val="00032EE7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6E7"/>
    <w:rsid w:val="000478D9"/>
    <w:rsid w:val="00047AAF"/>
    <w:rsid w:val="00047BE7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40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3F5F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CFB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6E3B"/>
    <w:rsid w:val="000B78D1"/>
    <w:rsid w:val="000B7B03"/>
    <w:rsid w:val="000C0242"/>
    <w:rsid w:val="000C0810"/>
    <w:rsid w:val="000C1634"/>
    <w:rsid w:val="000C1D39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16E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1AE0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5870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7B6"/>
    <w:rsid w:val="000F0E4C"/>
    <w:rsid w:val="000F11BE"/>
    <w:rsid w:val="000F1A1E"/>
    <w:rsid w:val="000F2CB2"/>
    <w:rsid w:val="000F2F7F"/>
    <w:rsid w:val="000F3116"/>
    <w:rsid w:val="000F337E"/>
    <w:rsid w:val="000F3683"/>
    <w:rsid w:val="000F47B3"/>
    <w:rsid w:val="000F4E8D"/>
    <w:rsid w:val="000F4FA8"/>
    <w:rsid w:val="000F5015"/>
    <w:rsid w:val="000F50A4"/>
    <w:rsid w:val="000F5E28"/>
    <w:rsid w:val="000F6038"/>
    <w:rsid w:val="000F6CCA"/>
    <w:rsid w:val="000F6D16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3E0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801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402"/>
    <w:rsid w:val="00151878"/>
    <w:rsid w:val="00151936"/>
    <w:rsid w:val="0015196C"/>
    <w:rsid w:val="00151D9F"/>
    <w:rsid w:val="0015225B"/>
    <w:rsid w:val="0015346A"/>
    <w:rsid w:val="00153D4F"/>
    <w:rsid w:val="00154026"/>
    <w:rsid w:val="00154FCF"/>
    <w:rsid w:val="001553A3"/>
    <w:rsid w:val="00155531"/>
    <w:rsid w:val="00155631"/>
    <w:rsid w:val="0015569E"/>
    <w:rsid w:val="00155A63"/>
    <w:rsid w:val="0015670F"/>
    <w:rsid w:val="00156939"/>
    <w:rsid w:val="00156986"/>
    <w:rsid w:val="00157069"/>
    <w:rsid w:val="0015708E"/>
    <w:rsid w:val="001571E1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0F0E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2FA4"/>
    <w:rsid w:val="001832CF"/>
    <w:rsid w:val="00183E6B"/>
    <w:rsid w:val="00184439"/>
    <w:rsid w:val="00184A2E"/>
    <w:rsid w:val="0018509A"/>
    <w:rsid w:val="00185B57"/>
    <w:rsid w:val="00185D3E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0F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5D2"/>
    <w:rsid w:val="001A5EBE"/>
    <w:rsid w:val="001A7056"/>
    <w:rsid w:val="001A7419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3A42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008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5C1B"/>
    <w:rsid w:val="001C60C4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E747A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B2F"/>
    <w:rsid w:val="001F5EEA"/>
    <w:rsid w:val="001F6068"/>
    <w:rsid w:val="001F6126"/>
    <w:rsid w:val="001F6327"/>
    <w:rsid w:val="001F67B4"/>
    <w:rsid w:val="001F6900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356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3AA7"/>
    <w:rsid w:val="00213AAA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455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6D6E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100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37FA6"/>
    <w:rsid w:val="00240230"/>
    <w:rsid w:val="002407F4"/>
    <w:rsid w:val="00240FF7"/>
    <w:rsid w:val="0024129A"/>
    <w:rsid w:val="0024186D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67D"/>
    <w:rsid w:val="00245BA3"/>
    <w:rsid w:val="00246FC4"/>
    <w:rsid w:val="00250D06"/>
    <w:rsid w:val="00250F7F"/>
    <w:rsid w:val="002517D1"/>
    <w:rsid w:val="002518E7"/>
    <w:rsid w:val="00251974"/>
    <w:rsid w:val="00251C2C"/>
    <w:rsid w:val="0025217C"/>
    <w:rsid w:val="00252D68"/>
    <w:rsid w:val="00252F2C"/>
    <w:rsid w:val="0025356D"/>
    <w:rsid w:val="002537DF"/>
    <w:rsid w:val="00253F0A"/>
    <w:rsid w:val="00253F18"/>
    <w:rsid w:val="002541AF"/>
    <w:rsid w:val="002543AC"/>
    <w:rsid w:val="0025467B"/>
    <w:rsid w:val="0025474E"/>
    <w:rsid w:val="002547A3"/>
    <w:rsid w:val="002549E9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68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0E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357"/>
    <w:rsid w:val="002726E1"/>
    <w:rsid w:val="00272D48"/>
    <w:rsid w:val="002731BA"/>
    <w:rsid w:val="002734C0"/>
    <w:rsid w:val="0027365B"/>
    <w:rsid w:val="002736E2"/>
    <w:rsid w:val="00273D26"/>
    <w:rsid w:val="00273D94"/>
    <w:rsid w:val="00273E5B"/>
    <w:rsid w:val="0027469A"/>
    <w:rsid w:val="00274CF3"/>
    <w:rsid w:val="00274D61"/>
    <w:rsid w:val="0027541B"/>
    <w:rsid w:val="00275651"/>
    <w:rsid w:val="00276667"/>
    <w:rsid w:val="002767E0"/>
    <w:rsid w:val="002775DA"/>
    <w:rsid w:val="0027779A"/>
    <w:rsid w:val="00277B63"/>
    <w:rsid w:val="00277E13"/>
    <w:rsid w:val="00277E45"/>
    <w:rsid w:val="00280430"/>
    <w:rsid w:val="00280798"/>
    <w:rsid w:val="002811AC"/>
    <w:rsid w:val="0028174F"/>
    <w:rsid w:val="002818F7"/>
    <w:rsid w:val="00282421"/>
    <w:rsid w:val="0028262C"/>
    <w:rsid w:val="00282856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394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8EE"/>
    <w:rsid w:val="002A5B11"/>
    <w:rsid w:val="002A5B77"/>
    <w:rsid w:val="002A663F"/>
    <w:rsid w:val="002A688B"/>
    <w:rsid w:val="002A696B"/>
    <w:rsid w:val="002A78E6"/>
    <w:rsid w:val="002A7964"/>
    <w:rsid w:val="002A7B3E"/>
    <w:rsid w:val="002A7D60"/>
    <w:rsid w:val="002B0796"/>
    <w:rsid w:val="002B07B3"/>
    <w:rsid w:val="002B08AF"/>
    <w:rsid w:val="002B0D77"/>
    <w:rsid w:val="002B0DE0"/>
    <w:rsid w:val="002B1158"/>
    <w:rsid w:val="002B1AB5"/>
    <w:rsid w:val="002B201D"/>
    <w:rsid w:val="002B2CA9"/>
    <w:rsid w:val="002B2CE8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443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C76FD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CE4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4C4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014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5F57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455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CED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012"/>
    <w:rsid w:val="00322591"/>
    <w:rsid w:val="00322696"/>
    <w:rsid w:val="00322706"/>
    <w:rsid w:val="00322783"/>
    <w:rsid w:val="00322966"/>
    <w:rsid w:val="00322C4E"/>
    <w:rsid w:val="00323054"/>
    <w:rsid w:val="00323471"/>
    <w:rsid w:val="0032368C"/>
    <w:rsid w:val="00323DDB"/>
    <w:rsid w:val="00323E14"/>
    <w:rsid w:val="0032492E"/>
    <w:rsid w:val="00324D52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27FC2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5BA3"/>
    <w:rsid w:val="003462E5"/>
    <w:rsid w:val="003463D2"/>
    <w:rsid w:val="0034668A"/>
    <w:rsid w:val="00346BB4"/>
    <w:rsid w:val="003478D6"/>
    <w:rsid w:val="00347A1A"/>
    <w:rsid w:val="00347D68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4D38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270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5BBD"/>
    <w:rsid w:val="00386035"/>
    <w:rsid w:val="00386332"/>
    <w:rsid w:val="00386362"/>
    <w:rsid w:val="003863F6"/>
    <w:rsid w:val="00386686"/>
    <w:rsid w:val="00386D83"/>
    <w:rsid w:val="00387601"/>
    <w:rsid w:val="00387BEF"/>
    <w:rsid w:val="003907BC"/>
    <w:rsid w:val="00390819"/>
    <w:rsid w:val="0039084C"/>
    <w:rsid w:val="00390874"/>
    <w:rsid w:val="00390BDE"/>
    <w:rsid w:val="00391512"/>
    <w:rsid w:val="003918B2"/>
    <w:rsid w:val="003918F8"/>
    <w:rsid w:val="00391B2D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800"/>
    <w:rsid w:val="003A2AD8"/>
    <w:rsid w:val="003A2D4E"/>
    <w:rsid w:val="003A3120"/>
    <w:rsid w:val="003A339D"/>
    <w:rsid w:val="003A4444"/>
    <w:rsid w:val="003A483A"/>
    <w:rsid w:val="003A4A47"/>
    <w:rsid w:val="003A5BBB"/>
    <w:rsid w:val="003A5BF7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07"/>
    <w:rsid w:val="003B0F5A"/>
    <w:rsid w:val="003B1807"/>
    <w:rsid w:val="003B1E6E"/>
    <w:rsid w:val="003B2762"/>
    <w:rsid w:val="003B2EFE"/>
    <w:rsid w:val="003B367E"/>
    <w:rsid w:val="003B3980"/>
    <w:rsid w:val="003B3D17"/>
    <w:rsid w:val="003B5B5F"/>
    <w:rsid w:val="003B5E71"/>
    <w:rsid w:val="003B5FC2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3E67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35B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3FF6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301"/>
    <w:rsid w:val="0040548F"/>
    <w:rsid w:val="00405B51"/>
    <w:rsid w:val="00405EDC"/>
    <w:rsid w:val="0040662A"/>
    <w:rsid w:val="00407099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88F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4C6"/>
    <w:rsid w:val="004345B2"/>
    <w:rsid w:val="00434626"/>
    <w:rsid w:val="004354D2"/>
    <w:rsid w:val="004355E6"/>
    <w:rsid w:val="004357B6"/>
    <w:rsid w:val="00435ED5"/>
    <w:rsid w:val="0043659F"/>
    <w:rsid w:val="004368B5"/>
    <w:rsid w:val="00436A44"/>
    <w:rsid w:val="00436DDA"/>
    <w:rsid w:val="00436EC0"/>
    <w:rsid w:val="00436F20"/>
    <w:rsid w:val="00437265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0EB"/>
    <w:rsid w:val="00450427"/>
    <w:rsid w:val="00450D18"/>
    <w:rsid w:val="00450DCD"/>
    <w:rsid w:val="004511EE"/>
    <w:rsid w:val="00451F9E"/>
    <w:rsid w:val="004520E1"/>
    <w:rsid w:val="004522AA"/>
    <w:rsid w:val="00452808"/>
    <w:rsid w:val="00452CF0"/>
    <w:rsid w:val="00452D05"/>
    <w:rsid w:val="00452D18"/>
    <w:rsid w:val="004536AF"/>
    <w:rsid w:val="004539C5"/>
    <w:rsid w:val="00453A3D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6D58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3C10"/>
    <w:rsid w:val="004749A7"/>
    <w:rsid w:val="00474CB4"/>
    <w:rsid w:val="004758F1"/>
    <w:rsid w:val="00475C37"/>
    <w:rsid w:val="00475CB8"/>
    <w:rsid w:val="00476046"/>
    <w:rsid w:val="00476143"/>
    <w:rsid w:val="00476400"/>
    <w:rsid w:val="004765EA"/>
    <w:rsid w:val="004769C8"/>
    <w:rsid w:val="00476A46"/>
    <w:rsid w:val="00476CF9"/>
    <w:rsid w:val="004776EE"/>
    <w:rsid w:val="00477E8A"/>
    <w:rsid w:val="00480715"/>
    <w:rsid w:val="0048077E"/>
    <w:rsid w:val="004807F6"/>
    <w:rsid w:val="00480A7B"/>
    <w:rsid w:val="00480EB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6620"/>
    <w:rsid w:val="004970E6"/>
    <w:rsid w:val="00497231"/>
    <w:rsid w:val="004976E8"/>
    <w:rsid w:val="004A01A0"/>
    <w:rsid w:val="004A0557"/>
    <w:rsid w:val="004A0CA8"/>
    <w:rsid w:val="004A0E69"/>
    <w:rsid w:val="004A1543"/>
    <w:rsid w:val="004A1685"/>
    <w:rsid w:val="004A1986"/>
    <w:rsid w:val="004A1A36"/>
    <w:rsid w:val="004A1D97"/>
    <w:rsid w:val="004A25A6"/>
    <w:rsid w:val="004A25B2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18C4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4FE1"/>
    <w:rsid w:val="004D51FD"/>
    <w:rsid w:val="004D5299"/>
    <w:rsid w:val="004D52D3"/>
    <w:rsid w:val="004D5390"/>
    <w:rsid w:val="004D5C25"/>
    <w:rsid w:val="004D5D5F"/>
    <w:rsid w:val="004D5F18"/>
    <w:rsid w:val="004D6401"/>
    <w:rsid w:val="004D6847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14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ACD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92B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2997"/>
    <w:rsid w:val="00533D80"/>
    <w:rsid w:val="005340C5"/>
    <w:rsid w:val="00534511"/>
    <w:rsid w:val="005348DF"/>
    <w:rsid w:val="00534A59"/>
    <w:rsid w:val="00534E81"/>
    <w:rsid w:val="00534F45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2F50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0CEF"/>
    <w:rsid w:val="00551AB8"/>
    <w:rsid w:val="00551F76"/>
    <w:rsid w:val="00552539"/>
    <w:rsid w:val="0055254F"/>
    <w:rsid w:val="00552730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66A8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1B"/>
    <w:rsid w:val="00570944"/>
    <w:rsid w:val="00570A71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0BD"/>
    <w:rsid w:val="0057638D"/>
    <w:rsid w:val="00576897"/>
    <w:rsid w:val="00576D0B"/>
    <w:rsid w:val="00577514"/>
    <w:rsid w:val="00577575"/>
    <w:rsid w:val="005801D3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75B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0B8F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3F47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85E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279C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7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083B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ADA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6FA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67F31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4D54"/>
    <w:rsid w:val="0068568D"/>
    <w:rsid w:val="00685E44"/>
    <w:rsid w:val="0068603C"/>
    <w:rsid w:val="0068702D"/>
    <w:rsid w:val="00687044"/>
    <w:rsid w:val="0068743C"/>
    <w:rsid w:val="006876B5"/>
    <w:rsid w:val="0068788B"/>
    <w:rsid w:val="006879B9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A25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4FA0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0D84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68C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0BAF"/>
    <w:rsid w:val="006D17F3"/>
    <w:rsid w:val="006D235C"/>
    <w:rsid w:val="006D286E"/>
    <w:rsid w:val="006D2888"/>
    <w:rsid w:val="006D2AA9"/>
    <w:rsid w:val="006D38D5"/>
    <w:rsid w:val="006D3DB5"/>
    <w:rsid w:val="006D3E4F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91C"/>
    <w:rsid w:val="006E1B7C"/>
    <w:rsid w:val="006E1C46"/>
    <w:rsid w:val="006E1EFD"/>
    <w:rsid w:val="006E237C"/>
    <w:rsid w:val="006E2789"/>
    <w:rsid w:val="006E2874"/>
    <w:rsid w:val="006E3548"/>
    <w:rsid w:val="006E39BA"/>
    <w:rsid w:val="006E410B"/>
    <w:rsid w:val="006E44F1"/>
    <w:rsid w:val="006E482D"/>
    <w:rsid w:val="006E48F1"/>
    <w:rsid w:val="006E5BF2"/>
    <w:rsid w:val="006E6020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18EC"/>
    <w:rsid w:val="006F32B5"/>
    <w:rsid w:val="006F380C"/>
    <w:rsid w:val="006F4B32"/>
    <w:rsid w:val="006F4ECA"/>
    <w:rsid w:val="006F5067"/>
    <w:rsid w:val="006F525A"/>
    <w:rsid w:val="006F5359"/>
    <w:rsid w:val="006F5812"/>
    <w:rsid w:val="006F5E2C"/>
    <w:rsid w:val="006F636D"/>
    <w:rsid w:val="006F6418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967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63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AB"/>
    <w:rsid w:val="007520B8"/>
    <w:rsid w:val="00752B17"/>
    <w:rsid w:val="00753178"/>
    <w:rsid w:val="0075498E"/>
    <w:rsid w:val="00755185"/>
    <w:rsid w:val="007552DE"/>
    <w:rsid w:val="00755C1A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78C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1E18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37"/>
    <w:rsid w:val="00790DF3"/>
    <w:rsid w:val="007911C2"/>
    <w:rsid w:val="00791C0C"/>
    <w:rsid w:val="00792229"/>
    <w:rsid w:val="007923A8"/>
    <w:rsid w:val="00792752"/>
    <w:rsid w:val="007953C5"/>
    <w:rsid w:val="00795FC2"/>
    <w:rsid w:val="00796037"/>
    <w:rsid w:val="00796480"/>
    <w:rsid w:val="007964CE"/>
    <w:rsid w:val="00796A89"/>
    <w:rsid w:val="00796B32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4F"/>
    <w:rsid w:val="007B12BA"/>
    <w:rsid w:val="007B1A0A"/>
    <w:rsid w:val="007B280E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A66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065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B1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342"/>
    <w:rsid w:val="00853BA9"/>
    <w:rsid w:val="00853E88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7648C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619"/>
    <w:rsid w:val="00885ACD"/>
    <w:rsid w:val="00885EFF"/>
    <w:rsid w:val="0088608A"/>
    <w:rsid w:val="00886773"/>
    <w:rsid w:val="008876C3"/>
    <w:rsid w:val="008876F8"/>
    <w:rsid w:val="0088795B"/>
    <w:rsid w:val="00887AC0"/>
    <w:rsid w:val="00890205"/>
    <w:rsid w:val="00890287"/>
    <w:rsid w:val="00890514"/>
    <w:rsid w:val="00890522"/>
    <w:rsid w:val="00890555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0EB8"/>
    <w:rsid w:val="008A1294"/>
    <w:rsid w:val="008A1355"/>
    <w:rsid w:val="008A19CB"/>
    <w:rsid w:val="008A1C44"/>
    <w:rsid w:val="008A1EE7"/>
    <w:rsid w:val="008A3526"/>
    <w:rsid w:val="008A3DEA"/>
    <w:rsid w:val="008A41C7"/>
    <w:rsid w:val="008A4365"/>
    <w:rsid w:val="008A5421"/>
    <w:rsid w:val="008A5AD5"/>
    <w:rsid w:val="008A5DB9"/>
    <w:rsid w:val="008A67CE"/>
    <w:rsid w:val="008A6A8E"/>
    <w:rsid w:val="008A7210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1E4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6FAF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055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8ED"/>
    <w:rsid w:val="008C596E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22D"/>
    <w:rsid w:val="008E022F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4BEA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5AF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07A4C"/>
    <w:rsid w:val="00910355"/>
    <w:rsid w:val="00910397"/>
    <w:rsid w:val="0091140D"/>
    <w:rsid w:val="009117BB"/>
    <w:rsid w:val="0091234B"/>
    <w:rsid w:val="0091353C"/>
    <w:rsid w:val="00913F3A"/>
    <w:rsid w:val="0091404C"/>
    <w:rsid w:val="009143BA"/>
    <w:rsid w:val="00914B50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0D04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A8F"/>
    <w:rsid w:val="00925C10"/>
    <w:rsid w:val="00925CE7"/>
    <w:rsid w:val="00925DF8"/>
    <w:rsid w:val="00925E0C"/>
    <w:rsid w:val="00925F77"/>
    <w:rsid w:val="00926DA9"/>
    <w:rsid w:val="00926E4C"/>
    <w:rsid w:val="009273E0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AD9"/>
    <w:rsid w:val="00934F3B"/>
    <w:rsid w:val="00934F95"/>
    <w:rsid w:val="009353CB"/>
    <w:rsid w:val="0093587F"/>
    <w:rsid w:val="00935939"/>
    <w:rsid w:val="00935943"/>
    <w:rsid w:val="009367C5"/>
    <w:rsid w:val="00936E24"/>
    <w:rsid w:val="0093749A"/>
    <w:rsid w:val="009379E4"/>
    <w:rsid w:val="00937C82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38E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2CB"/>
    <w:rsid w:val="00952718"/>
    <w:rsid w:val="00952E83"/>
    <w:rsid w:val="00953319"/>
    <w:rsid w:val="0095382A"/>
    <w:rsid w:val="009539C0"/>
    <w:rsid w:val="00953C8C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61B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1CD"/>
    <w:rsid w:val="00983E0B"/>
    <w:rsid w:val="009842AA"/>
    <w:rsid w:val="00984B03"/>
    <w:rsid w:val="00984BF1"/>
    <w:rsid w:val="009850DF"/>
    <w:rsid w:val="0098539E"/>
    <w:rsid w:val="0098559A"/>
    <w:rsid w:val="00985703"/>
    <w:rsid w:val="00985B5F"/>
    <w:rsid w:val="0098717A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0FB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9D2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163"/>
    <w:rsid w:val="009B6789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C7CAA"/>
    <w:rsid w:val="009D01A3"/>
    <w:rsid w:val="009D023D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59C"/>
    <w:rsid w:val="009D265F"/>
    <w:rsid w:val="009D3302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6E69"/>
    <w:rsid w:val="009D6EEB"/>
    <w:rsid w:val="009D7762"/>
    <w:rsid w:val="009D7997"/>
    <w:rsid w:val="009E0426"/>
    <w:rsid w:val="009E08BC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209"/>
    <w:rsid w:val="00A024DE"/>
    <w:rsid w:val="00A02927"/>
    <w:rsid w:val="00A02D5D"/>
    <w:rsid w:val="00A03018"/>
    <w:rsid w:val="00A03350"/>
    <w:rsid w:val="00A033D9"/>
    <w:rsid w:val="00A03B71"/>
    <w:rsid w:val="00A03CF5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076DE"/>
    <w:rsid w:val="00A10249"/>
    <w:rsid w:val="00A102E9"/>
    <w:rsid w:val="00A10D18"/>
    <w:rsid w:val="00A11671"/>
    <w:rsid w:val="00A11DF4"/>
    <w:rsid w:val="00A12081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5EFF"/>
    <w:rsid w:val="00A167ED"/>
    <w:rsid w:val="00A16901"/>
    <w:rsid w:val="00A17E18"/>
    <w:rsid w:val="00A206E1"/>
    <w:rsid w:val="00A21FED"/>
    <w:rsid w:val="00A22894"/>
    <w:rsid w:val="00A234D3"/>
    <w:rsid w:val="00A2393B"/>
    <w:rsid w:val="00A23955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AD7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0D3F"/>
    <w:rsid w:val="00A50E7C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26F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97C2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5E1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5D93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82A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D84"/>
    <w:rsid w:val="00AD5EF5"/>
    <w:rsid w:val="00AD6DEF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7C5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926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28"/>
    <w:rsid w:val="00B00750"/>
    <w:rsid w:val="00B00A7B"/>
    <w:rsid w:val="00B0108B"/>
    <w:rsid w:val="00B01972"/>
    <w:rsid w:val="00B01BE7"/>
    <w:rsid w:val="00B02281"/>
    <w:rsid w:val="00B027F5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4F2F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99A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5A0E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5A1C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63C9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3CE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67EEC"/>
    <w:rsid w:val="00B7006B"/>
    <w:rsid w:val="00B7035F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47C7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D9B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1FD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196C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5D17"/>
    <w:rsid w:val="00BB6085"/>
    <w:rsid w:val="00BB636D"/>
    <w:rsid w:val="00BB64B3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889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4AB"/>
    <w:rsid w:val="00BF35CD"/>
    <w:rsid w:val="00BF4336"/>
    <w:rsid w:val="00BF475A"/>
    <w:rsid w:val="00BF4CBA"/>
    <w:rsid w:val="00BF5025"/>
    <w:rsid w:val="00BF5425"/>
    <w:rsid w:val="00BF5B24"/>
    <w:rsid w:val="00BF5FED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2B21"/>
    <w:rsid w:val="00C03475"/>
    <w:rsid w:val="00C049CB"/>
    <w:rsid w:val="00C04D3B"/>
    <w:rsid w:val="00C05775"/>
    <w:rsid w:val="00C0589A"/>
    <w:rsid w:val="00C05987"/>
    <w:rsid w:val="00C05FCB"/>
    <w:rsid w:val="00C0615B"/>
    <w:rsid w:val="00C06339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61B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2B9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382"/>
    <w:rsid w:val="00C50C71"/>
    <w:rsid w:val="00C50F5C"/>
    <w:rsid w:val="00C51181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23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4C2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97F75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363"/>
    <w:rsid w:val="00CA3CD7"/>
    <w:rsid w:val="00CA40B6"/>
    <w:rsid w:val="00CA4760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92A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2C1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99E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253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49C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5A2A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462D"/>
    <w:rsid w:val="00D359E3"/>
    <w:rsid w:val="00D360C7"/>
    <w:rsid w:val="00D361D8"/>
    <w:rsid w:val="00D3621C"/>
    <w:rsid w:val="00D36370"/>
    <w:rsid w:val="00D36777"/>
    <w:rsid w:val="00D3679C"/>
    <w:rsid w:val="00D375CA"/>
    <w:rsid w:val="00D37FA5"/>
    <w:rsid w:val="00D40860"/>
    <w:rsid w:val="00D40871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35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643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6E1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24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38"/>
    <w:rsid w:val="00D90C9A"/>
    <w:rsid w:val="00D91262"/>
    <w:rsid w:val="00D913EF"/>
    <w:rsid w:val="00D9177D"/>
    <w:rsid w:val="00D91A1D"/>
    <w:rsid w:val="00D9212A"/>
    <w:rsid w:val="00D923C1"/>
    <w:rsid w:val="00D92628"/>
    <w:rsid w:val="00D92EDD"/>
    <w:rsid w:val="00D9327B"/>
    <w:rsid w:val="00D93627"/>
    <w:rsid w:val="00D942E4"/>
    <w:rsid w:val="00D94657"/>
    <w:rsid w:val="00D9472F"/>
    <w:rsid w:val="00D95616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710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CDE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9D3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3B8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1C40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07CDF"/>
    <w:rsid w:val="00E10D2C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57C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4D0"/>
    <w:rsid w:val="00E23549"/>
    <w:rsid w:val="00E23649"/>
    <w:rsid w:val="00E239DC"/>
    <w:rsid w:val="00E23C4B"/>
    <w:rsid w:val="00E23E84"/>
    <w:rsid w:val="00E23F73"/>
    <w:rsid w:val="00E247B5"/>
    <w:rsid w:val="00E25A11"/>
    <w:rsid w:val="00E25A3C"/>
    <w:rsid w:val="00E25B75"/>
    <w:rsid w:val="00E263BB"/>
    <w:rsid w:val="00E26594"/>
    <w:rsid w:val="00E26B5F"/>
    <w:rsid w:val="00E26CC1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4D1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CC1"/>
    <w:rsid w:val="00E34D42"/>
    <w:rsid w:val="00E34F04"/>
    <w:rsid w:val="00E35E29"/>
    <w:rsid w:val="00E35E2C"/>
    <w:rsid w:val="00E36672"/>
    <w:rsid w:val="00E369D6"/>
    <w:rsid w:val="00E37305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6B2"/>
    <w:rsid w:val="00E45E7E"/>
    <w:rsid w:val="00E4648C"/>
    <w:rsid w:val="00E46636"/>
    <w:rsid w:val="00E46992"/>
    <w:rsid w:val="00E46C46"/>
    <w:rsid w:val="00E471CB"/>
    <w:rsid w:val="00E47400"/>
    <w:rsid w:val="00E47579"/>
    <w:rsid w:val="00E47584"/>
    <w:rsid w:val="00E50C1A"/>
    <w:rsid w:val="00E50C57"/>
    <w:rsid w:val="00E51254"/>
    <w:rsid w:val="00E51336"/>
    <w:rsid w:val="00E51D2F"/>
    <w:rsid w:val="00E52629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5A7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378"/>
    <w:rsid w:val="00E604EF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CDF"/>
    <w:rsid w:val="00E65DB4"/>
    <w:rsid w:val="00E65E16"/>
    <w:rsid w:val="00E65E70"/>
    <w:rsid w:val="00E66032"/>
    <w:rsid w:val="00E663CC"/>
    <w:rsid w:val="00E66660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83F"/>
    <w:rsid w:val="00EA69D4"/>
    <w:rsid w:val="00EA7967"/>
    <w:rsid w:val="00EA79E2"/>
    <w:rsid w:val="00EB0BEA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3A86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06E7"/>
    <w:rsid w:val="00ED08A2"/>
    <w:rsid w:val="00ED1436"/>
    <w:rsid w:val="00ED14ED"/>
    <w:rsid w:val="00ED17CA"/>
    <w:rsid w:val="00ED2478"/>
    <w:rsid w:val="00ED2CE6"/>
    <w:rsid w:val="00ED2FE2"/>
    <w:rsid w:val="00ED34DB"/>
    <w:rsid w:val="00ED35C5"/>
    <w:rsid w:val="00ED38E7"/>
    <w:rsid w:val="00ED42A5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6C7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0C1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499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73E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452"/>
    <w:rsid w:val="00F4774B"/>
    <w:rsid w:val="00F502CB"/>
    <w:rsid w:val="00F50474"/>
    <w:rsid w:val="00F504C3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89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0D7"/>
    <w:rsid w:val="00F6591D"/>
    <w:rsid w:val="00F65A10"/>
    <w:rsid w:val="00F65C61"/>
    <w:rsid w:val="00F6624F"/>
    <w:rsid w:val="00F662A9"/>
    <w:rsid w:val="00F66E80"/>
    <w:rsid w:val="00F67117"/>
    <w:rsid w:val="00F67D10"/>
    <w:rsid w:val="00F67E95"/>
    <w:rsid w:val="00F70A62"/>
    <w:rsid w:val="00F70C5E"/>
    <w:rsid w:val="00F7138C"/>
    <w:rsid w:val="00F71645"/>
    <w:rsid w:val="00F71686"/>
    <w:rsid w:val="00F71A37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493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07E6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103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C5E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9C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aliases w:val="Уровень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link w:val="31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1">
    <w:name w:val="Основной текст 3 Знак"/>
    <w:basedOn w:val="a0"/>
    <w:link w:val="30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  <w:style w:type="paragraph" w:styleId="af1">
    <w:name w:val="header"/>
    <w:basedOn w:val="a"/>
    <w:link w:val="af2"/>
    <w:unhideWhenUsed/>
    <w:rsid w:val="00480E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80EBB"/>
    <w:rPr>
      <w:sz w:val="24"/>
      <w:szCs w:val="24"/>
      <w:lang w:val="ru-RU" w:eastAsia="ru-RU"/>
    </w:rPr>
  </w:style>
  <w:style w:type="numbering" w:customStyle="1" w:styleId="3">
    <w:name w:val="Стиль3"/>
    <w:uiPriority w:val="99"/>
    <w:rsid w:val="006D3E4F"/>
    <w:pPr>
      <w:numPr>
        <w:numId w:val="18"/>
      </w:numPr>
    </w:pPr>
  </w:style>
  <w:style w:type="paragraph" w:styleId="af3">
    <w:name w:val="Title"/>
    <w:aliases w:val="Уровень 2"/>
    <w:basedOn w:val="21"/>
    <w:next w:val="a"/>
    <w:link w:val="af4"/>
    <w:qFormat/>
    <w:rsid w:val="006D3E4F"/>
    <w:pPr>
      <w:keepNext/>
      <w:tabs>
        <w:tab w:val="left" w:pos="1026"/>
        <w:tab w:val="right" w:leader="dot" w:pos="9344"/>
      </w:tabs>
      <w:spacing w:after="0"/>
      <w:ind w:left="680" w:hanging="567"/>
      <w:outlineLvl w:val="1"/>
    </w:pPr>
    <w:rPr>
      <w:rFonts w:ascii="Tahoma" w:hAnsi="Tahoma" w:cs="Arial"/>
      <w:b/>
      <w:sz w:val="20"/>
      <w:szCs w:val="20"/>
    </w:rPr>
  </w:style>
  <w:style w:type="character" w:customStyle="1" w:styleId="af4">
    <w:name w:val="Заголовок Знак"/>
    <w:aliases w:val="Уровень 2 Знак"/>
    <w:basedOn w:val="a0"/>
    <w:link w:val="af3"/>
    <w:rsid w:val="006D3E4F"/>
    <w:rPr>
      <w:rFonts w:ascii="Tahoma" w:hAnsi="Tahoma" w:cs="Arial"/>
      <w:b/>
      <w:lang w:val="ru-RU" w:eastAsia="ru-RU"/>
    </w:rPr>
  </w:style>
  <w:style w:type="paragraph" w:customStyle="1" w:styleId="32">
    <w:name w:val="Уровень 3"/>
    <w:basedOn w:val="a"/>
    <w:link w:val="33"/>
    <w:qFormat/>
    <w:rsid w:val="006D3E4F"/>
    <w:pPr>
      <w:ind w:left="3628" w:hanging="793"/>
      <w:jc w:val="both"/>
    </w:pPr>
    <w:rPr>
      <w:rFonts w:ascii="Tahoma" w:hAnsi="Tahoma"/>
      <w:sz w:val="20"/>
    </w:rPr>
  </w:style>
  <w:style w:type="paragraph" w:customStyle="1" w:styleId="4">
    <w:name w:val="Уровень 4"/>
    <w:basedOn w:val="a"/>
    <w:qFormat/>
    <w:rsid w:val="006D3E4F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basedOn w:val="a0"/>
    <w:link w:val="32"/>
    <w:rsid w:val="006D3E4F"/>
    <w:rPr>
      <w:rFonts w:ascii="Tahoma" w:hAnsi="Tahoma"/>
      <w:szCs w:val="24"/>
      <w:lang w:val="ru-RU" w:eastAsia="ru-RU"/>
    </w:rPr>
  </w:style>
  <w:style w:type="paragraph" w:customStyle="1" w:styleId="11">
    <w:name w:val="Уровень Выделение 1"/>
    <w:basedOn w:val="a"/>
    <w:qFormat/>
    <w:rsid w:val="006D3E4F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2">
    <w:name w:val="Уровень Выделение 2"/>
    <w:basedOn w:val="a"/>
    <w:qFormat/>
    <w:rsid w:val="006D3E4F"/>
    <w:pPr>
      <w:ind w:left="1814" w:hanging="340"/>
      <w:jc w:val="both"/>
    </w:pPr>
    <w:rPr>
      <w:rFonts w:ascii="Tahoma" w:hAnsi="Tahoma"/>
      <w:sz w:val="20"/>
    </w:rPr>
  </w:style>
  <w:style w:type="paragraph" w:customStyle="1" w:styleId="5">
    <w:name w:val="Уровень 5"/>
    <w:basedOn w:val="a"/>
    <w:qFormat/>
    <w:rsid w:val="006D3E4F"/>
    <w:pPr>
      <w:ind w:left="3240" w:hanging="1080"/>
    </w:pPr>
    <w:rPr>
      <w:rFonts w:ascii="Tahoma" w:hAnsi="Tahoma"/>
      <w:sz w:val="20"/>
    </w:rPr>
  </w:style>
  <w:style w:type="paragraph" w:styleId="21">
    <w:name w:val="toc 2"/>
    <w:basedOn w:val="a"/>
    <w:next w:val="a"/>
    <w:autoRedefine/>
    <w:semiHidden/>
    <w:unhideWhenUsed/>
    <w:rsid w:val="006D3E4F"/>
    <w:pPr>
      <w:spacing w:after="100"/>
      <w:ind w:left="240"/>
    </w:pPr>
  </w:style>
  <w:style w:type="paragraph" w:styleId="af5">
    <w:name w:val="Body Text"/>
    <w:basedOn w:val="a"/>
    <w:link w:val="af6"/>
    <w:semiHidden/>
    <w:unhideWhenUsed/>
    <w:rsid w:val="00313455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31345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01D3-F16B-4D6B-B71E-45B0FF97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2025-08-27T06:36:00Z</dcterms:created>
  <dcterms:modified xsi:type="dcterms:W3CDTF">2025-09-04T15:40:00Z</dcterms:modified>
</cp:coreProperties>
</file>