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B619" w14:textId="77777777" w:rsidR="00480110" w:rsidRPr="004502E0" w:rsidRDefault="00480110" w:rsidP="00B07985">
      <w:pPr>
        <w:ind w:left="10915" w:right="-81"/>
        <w:rPr>
          <w:rFonts w:ascii="Tahoma" w:hAnsi="Tahoma" w:cs="Tahoma"/>
          <w:b/>
          <w:sz w:val="18"/>
          <w:szCs w:val="20"/>
          <w:lang w:eastAsia="x-none"/>
        </w:rPr>
      </w:pPr>
    </w:p>
    <w:p w14:paraId="1E31DBF2" w14:textId="77777777" w:rsidR="004502E0" w:rsidRDefault="004502E0" w:rsidP="004502E0">
      <w:pPr>
        <w:pStyle w:val="paragraph"/>
        <w:shd w:val="clear" w:color="auto" w:fill="FFFFFF"/>
        <w:spacing w:before="0" w:beforeAutospacing="0" w:after="0" w:afterAutospacing="0"/>
        <w:ind w:left="9630" w:right="-9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Tahoma" w:hAnsi="Tahoma"/>
          <w:b/>
          <w:color w:val="000000"/>
          <w:sz w:val="20"/>
        </w:rPr>
        <w:t>APPROVED</w:t>
      </w:r>
      <w:r>
        <w:rPr>
          <w:rStyle w:val="eop"/>
          <w:rFonts w:ascii="Tahoma" w:hAnsi="Tahoma"/>
          <w:color w:val="000000"/>
          <w:sz w:val="20"/>
        </w:rPr>
        <w:t> </w:t>
      </w:r>
    </w:p>
    <w:p w14:paraId="3C307244" w14:textId="3A694562" w:rsidR="00AD0F39" w:rsidRDefault="00AD0F39" w:rsidP="00AD0F39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by Public Joint Stock Company </w:t>
      </w:r>
      <w:r>
        <w:rPr>
          <w:rFonts w:ascii="Tahoma" w:hAnsi="Tahoma"/>
          <w:sz w:val="20"/>
        </w:rPr>
        <w:cr/>
        <w:t>Moscow Exchange MICEX-RTS</w:t>
      </w:r>
    </w:p>
    <w:p w14:paraId="2AE4AAAC" w14:textId="4E10D521" w:rsidR="004502E0" w:rsidRDefault="00AD0F39" w:rsidP="00AD0F39">
      <w:pPr>
        <w:pStyle w:val="a9"/>
        <w:tabs>
          <w:tab w:val="left" w:pos="4962"/>
        </w:tabs>
        <w:spacing w:after="0"/>
        <w:ind w:left="9639" w:right="27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Tahoma" w:hAnsi="Tahoma"/>
          <w:sz w:val="20"/>
        </w:rPr>
        <w:t>(</w:t>
      </w:r>
      <w:r w:rsidRPr="00FB0B77">
        <w:rPr>
          <w:rStyle w:val="normaltextrun"/>
          <w:rFonts w:ascii="Tahoma" w:hAnsi="Tahoma"/>
          <w:color w:val="000000"/>
          <w:sz w:val="18"/>
          <w:szCs w:val="18"/>
        </w:rPr>
        <w:t xml:space="preserve">Order No. МБ-П-2021- </w:t>
      </w:r>
      <w:r w:rsidR="00B445E5" w:rsidRPr="00FB0B77">
        <w:rPr>
          <w:rStyle w:val="normaltextrun"/>
          <w:rFonts w:ascii="Tahoma" w:hAnsi="Tahoma"/>
          <w:color w:val="000000"/>
          <w:sz w:val="18"/>
          <w:szCs w:val="18"/>
          <w:lang w:val="en-US"/>
        </w:rPr>
        <w:t>3732</w:t>
      </w:r>
      <w:r w:rsidRPr="00FB0B77">
        <w:rPr>
          <w:rStyle w:val="normaltextrun"/>
          <w:rFonts w:ascii="Tahoma" w:hAnsi="Tahoma"/>
          <w:color w:val="000000"/>
          <w:sz w:val="18"/>
          <w:szCs w:val="18"/>
        </w:rPr>
        <w:t> </w:t>
      </w:r>
      <w:r w:rsidR="00FB0B77" w:rsidRPr="00FB0B77">
        <w:rPr>
          <w:rStyle w:val="normaltextrun"/>
          <w:rFonts w:ascii="Tahoma" w:hAnsi="Tahoma"/>
          <w:color w:val="000000"/>
          <w:sz w:val="18"/>
          <w:szCs w:val="18"/>
        </w:rPr>
        <w:t>dated</w:t>
      </w:r>
      <w:r w:rsidR="00B445E5" w:rsidRPr="00FB0B77">
        <w:rPr>
          <w:rStyle w:val="normaltextrun"/>
          <w:rFonts w:ascii="Tahoma" w:hAnsi="Tahoma"/>
          <w:color w:val="000000"/>
          <w:sz w:val="18"/>
          <w:szCs w:val="18"/>
          <w:lang w:val="en-US"/>
        </w:rPr>
        <w:t xml:space="preserve"> 20 December</w:t>
      </w:r>
      <w:r w:rsidRPr="00FB0B77">
        <w:rPr>
          <w:rStyle w:val="normaltextrun"/>
          <w:rFonts w:ascii="Tahoma" w:hAnsi="Tahoma"/>
          <w:color w:val="000000"/>
          <w:sz w:val="18"/>
          <w:szCs w:val="18"/>
        </w:rPr>
        <w:t> 2021</w:t>
      </w:r>
      <w:r>
        <w:rPr>
          <w:rStyle w:val="normaltextrun"/>
          <w:rFonts w:ascii="Tahoma" w:hAnsi="Tahoma"/>
          <w:color w:val="000000"/>
          <w:sz w:val="20"/>
        </w:rPr>
        <w:t>)</w:t>
      </w:r>
    </w:p>
    <w:p w14:paraId="217452BE" w14:textId="77777777" w:rsidR="004502E0" w:rsidRDefault="004502E0" w:rsidP="004502E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Tahoma" w:hAnsi="Tahoma"/>
          <w:color w:val="000000"/>
          <w:sz w:val="20"/>
        </w:rPr>
        <w:t> </w:t>
      </w:r>
    </w:p>
    <w:p w14:paraId="296150A4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155F6C09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08C0618D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bookmarkStart w:id="0" w:name="_GoBack"/>
      <w:bookmarkEnd w:id="0"/>
    </w:p>
    <w:p w14:paraId="576B0E40" w14:textId="77777777" w:rsidR="00CB50BF" w:rsidRDefault="00CB50B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410E97A6" w14:textId="77777777" w:rsidR="003B482B" w:rsidRPr="001D6B94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1D6B94">
        <w:rPr>
          <w:rFonts w:ascii="Tahoma" w:hAnsi="Tahoma"/>
          <w:b/>
          <w:sz w:val="22"/>
          <w:szCs w:val="22"/>
        </w:rPr>
        <w:t>List of Parameters for Cash-Settled Euro Currency Pair Futures Contracts</w:t>
      </w:r>
    </w:p>
    <w:p w14:paraId="67DC9272" w14:textId="0C4C8F8D" w:rsidR="003B482B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/>
          <w:b/>
          <w:sz w:val="18"/>
        </w:rPr>
        <w:t xml:space="preserve"> </w:t>
      </w:r>
    </w:p>
    <w:p w14:paraId="13EB02C6" w14:textId="77777777" w:rsidR="00CB50BF" w:rsidRPr="00E4075A" w:rsidRDefault="00CB50B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</w:p>
    <w:p w14:paraId="39D613DD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039" w:type="dxa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090"/>
        <w:gridCol w:w="1123"/>
        <w:gridCol w:w="1685"/>
        <w:gridCol w:w="1264"/>
        <w:gridCol w:w="1545"/>
        <w:gridCol w:w="1545"/>
        <w:gridCol w:w="1826"/>
        <w:gridCol w:w="1545"/>
      </w:tblGrid>
      <w:tr w:rsidR="004502E0" w:rsidRPr="00CD2745" w14:paraId="0B5E77E0" w14:textId="77777777" w:rsidTr="004502E0">
        <w:trPr>
          <w:trHeight w:val="1711"/>
          <w:jc w:val="center"/>
        </w:trPr>
        <w:tc>
          <w:tcPr>
            <w:tcW w:w="416" w:type="dxa"/>
            <w:vAlign w:val="center"/>
          </w:tcPr>
          <w:p w14:paraId="64C4C605" w14:textId="77777777" w:rsidR="004502E0" w:rsidRPr="001B0D59" w:rsidRDefault="004502E0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No.</w:t>
            </w:r>
          </w:p>
        </w:tc>
        <w:tc>
          <w:tcPr>
            <w:tcW w:w="3090" w:type="dxa"/>
            <w:vAlign w:val="center"/>
          </w:tcPr>
          <w:p w14:paraId="6BEDAB9E" w14:textId="7777777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Name of the Contract</w:t>
            </w:r>
          </w:p>
        </w:tc>
        <w:tc>
          <w:tcPr>
            <w:tcW w:w="1123" w:type="dxa"/>
            <w:vAlign w:val="center"/>
          </w:tcPr>
          <w:p w14:paraId="17DDCBA1" w14:textId="1EA0C5D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Code of the underlying asset</w:t>
            </w:r>
          </w:p>
        </w:tc>
        <w:tc>
          <w:tcPr>
            <w:tcW w:w="1685" w:type="dxa"/>
            <w:vAlign w:val="center"/>
          </w:tcPr>
          <w:p w14:paraId="32D9A373" w14:textId="7777777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Underlying asset</w:t>
            </w:r>
          </w:p>
        </w:tc>
        <w:tc>
          <w:tcPr>
            <w:tcW w:w="1264" w:type="dxa"/>
            <w:vAlign w:val="center"/>
          </w:tcPr>
          <w:p w14:paraId="626042F3" w14:textId="7777777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Contract lot</w:t>
            </w:r>
          </w:p>
          <w:p w14:paraId="21F54BC1" w14:textId="7777777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5A67FF08" w14:textId="7777777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Tick</w:t>
            </w:r>
          </w:p>
        </w:tc>
        <w:tc>
          <w:tcPr>
            <w:tcW w:w="1545" w:type="dxa"/>
            <w:vAlign w:val="center"/>
          </w:tcPr>
          <w:p w14:paraId="62AFC087" w14:textId="77777777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Tick value</w:t>
            </w:r>
          </w:p>
        </w:tc>
        <w:tc>
          <w:tcPr>
            <w:tcW w:w="1826" w:type="dxa"/>
            <w:vAlign w:val="center"/>
          </w:tcPr>
          <w:p w14:paraId="5EA33458" w14:textId="77777777" w:rsidR="004502E0" w:rsidRPr="00C10593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Source of information on the Euro exchange rate against foreign currency</w:t>
            </w:r>
            <w:r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  <w:p w14:paraId="361C0FC0" w14:textId="076EEF73" w:rsidR="004502E0" w:rsidRPr="00C10593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6D951549" w14:textId="0E945810" w:rsidR="004502E0" w:rsidRPr="001B0D59" w:rsidRDefault="004502E0" w:rsidP="001D6B94">
            <w:pPr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/>
                <w:b/>
                <w:sz w:val="16"/>
              </w:rPr>
              <w:t>The time of publication of the Euro exchange rate</w:t>
            </w:r>
          </w:p>
        </w:tc>
      </w:tr>
      <w:tr w:rsidR="00C03D3F" w:rsidRPr="00CD2745" w14:paraId="37C29027" w14:textId="77777777" w:rsidTr="004502E0">
        <w:trPr>
          <w:trHeight w:val="555"/>
          <w:jc w:val="center"/>
        </w:trPr>
        <w:tc>
          <w:tcPr>
            <w:tcW w:w="416" w:type="dxa"/>
            <w:vAlign w:val="center"/>
          </w:tcPr>
          <w:p w14:paraId="422984A5" w14:textId="77777777" w:rsidR="00C03D3F" w:rsidRPr="00031862" w:rsidRDefault="00C03D3F" w:rsidP="00031862">
            <w:pPr>
              <w:ind w:right="-243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1</w:t>
            </w:r>
          </w:p>
        </w:tc>
        <w:tc>
          <w:tcPr>
            <w:tcW w:w="3090" w:type="dxa"/>
            <w:vAlign w:val="center"/>
          </w:tcPr>
          <w:p w14:paraId="4DD29797" w14:textId="284D0242" w:rsidR="00C03D3F" w:rsidRPr="001B0D59" w:rsidRDefault="00C03D3F" w:rsidP="0011544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 xml:space="preserve">EUR/GBP FX futures contract </w:t>
            </w:r>
          </w:p>
        </w:tc>
        <w:tc>
          <w:tcPr>
            <w:tcW w:w="1123" w:type="dxa"/>
            <w:vAlign w:val="center"/>
          </w:tcPr>
          <w:p w14:paraId="230E5A0B" w14:textId="512DC7EA" w:rsidR="00C03D3F" w:rsidRPr="004B77C6" w:rsidRDefault="00C03D3F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EGBP</w:t>
            </w:r>
          </w:p>
        </w:tc>
        <w:tc>
          <w:tcPr>
            <w:tcW w:w="1685" w:type="dxa"/>
            <w:vAlign w:val="center"/>
          </w:tcPr>
          <w:p w14:paraId="78A117D5" w14:textId="539EB08D" w:rsidR="00C03D3F" w:rsidRPr="0072736C" w:rsidRDefault="00C03D3F" w:rsidP="005D520C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EUR/GBP FX rate</w:t>
            </w:r>
          </w:p>
        </w:tc>
        <w:tc>
          <w:tcPr>
            <w:tcW w:w="1264" w:type="dxa"/>
            <w:vAlign w:val="center"/>
          </w:tcPr>
          <w:p w14:paraId="571C3D4A" w14:textId="6A6F268A" w:rsidR="00C03D3F" w:rsidRPr="00610AB1" w:rsidRDefault="00C03D3F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EUR 1,000</w:t>
            </w:r>
          </w:p>
        </w:tc>
        <w:tc>
          <w:tcPr>
            <w:tcW w:w="1545" w:type="dxa"/>
            <w:vAlign w:val="center"/>
          </w:tcPr>
          <w:p w14:paraId="716823E9" w14:textId="12BD5AA0" w:rsidR="00C03D3F" w:rsidRPr="004B77C6" w:rsidRDefault="00C03D3F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0.0001 points</w:t>
            </w:r>
          </w:p>
        </w:tc>
        <w:tc>
          <w:tcPr>
            <w:tcW w:w="1545" w:type="dxa"/>
            <w:vAlign w:val="center"/>
          </w:tcPr>
          <w:p w14:paraId="43368E4A" w14:textId="6F7AB6B1" w:rsidR="00C03D3F" w:rsidRPr="00610AB1" w:rsidRDefault="00C03D3F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GBP 0.1</w:t>
            </w:r>
          </w:p>
        </w:tc>
        <w:tc>
          <w:tcPr>
            <w:tcW w:w="1826" w:type="dxa"/>
            <w:vMerge w:val="restart"/>
            <w:vAlign w:val="center"/>
          </w:tcPr>
          <w:p w14:paraId="01599F89" w14:textId="77777777" w:rsidR="00C03D3F" w:rsidRPr="00C03D3F" w:rsidRDefault="00C03D3F" w:rsidP="00621142">
            <w:pPr>
              <w:rPr>
                <w:rFonts w:ascii="Tahoma" w:hAnsi="Tahoma" w:cs="Tahoma"/>
                <w:sz w:val="16"/>
                <w:szCs w:val="22"/>
              </w:rPr>
            </w:pPr>
            <w:r>
              <w:rPr>
                <w:rFonts w:ascii="Tahoma" w:hAnsi="Tahoma"/>
                <w:sz w:val="16"/>
              </w:rPr>
              <w:t>Thomson Reuters (</w:t>
            </w:r>
            <w:proofErr w:type="spellStart"/>
            <w:r>
              <w:rPr>
                <w:rFonts w:ascii="Tahoma" w:hAnsi="Tahoma"/>
                <w:sz w:val="16"/>
              </w:rPr>
              <w:t>WMRates</w:t>
            </w:r>
            <w:proofErr w:type="spellEnd"/>
            <w:r>
              <w:rPr>
                <w:rFonts w:ascii="Tahoma" w:hAnsi="Tahoma"/>
                <w:sz w:val="16"/>
              </w:rPr>
              <w:t>)</w:t>
            </w:r>
          </w:p>
          <w:p w14:paraId="6649FBB2" w14:textId="77777777" w:rsidR="00C03D3F" w:rsidRPr="00C03D3F" w:rsidRDefault="00C03D3F" w:rsidP="00C03D3F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3F49CCF5" w14:textId="476E7498" w:rsidR="00C03D3F" w:rsidRPr="00610AB1" w:rsidRDefault="00C03D3F" w:rsidP="004B77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b/>
                <w:sz w:val="16"/>
              </w:rPr>
              <w:t>11:00</w:t>
            </w:r>
            <w:r>
              <w:rPr>
                <w:rFonts w:ascii="Tahoma" w:hAnsi="Tahoma"/>
                <w:sz w:val="16"/>
              </w:rPr>
              <w:t xml:space="preserve"> London time</w:t>
            </w:r>
          </w:p>
          <w:p w14:paraId="0D48AA86" w14:textId="77777777" w:rsidR="00C03D3F" w:rsidRPr="00610AB1" w:rsidRDefault="00C03D3F" w:rsidP="00C03D3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3D3F" w:rsidRPr="00CD2745" w14:paraId="5B44AC83" w14:textId="77777777" w:rsidTr="004502E0">
        <w:trPr>
          <w:trHeight w:val="866"/>
          <w:jc w:val="center"/>
        </w:trPr>
        <w:tc>
          <w:tcPr>
            <w:tcW w:w="416" w:type="dxa"/>
            <w:vAlign w:val="center"/>
          </w:tcPr>
          <w:p w14:paraId="3E20E7DC" w14:textId="77777777" w:rsidR="00C03D3F" w:rsidRPr="00031862" w:rsidRDefault="00C03D3F" w:rsidP="0003186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2</w:t>
            </w:r>
          </w:p>
        </w:tc>
        <w:tc>
          <w:tcPr>
            <w:tcW w:w="3090" w:type="dxa"/>
            <w:vAlign w:val="center"/>
          </w:tcPr>
          <w:p w14:paraId="0F6BA589" w14:textId="6C069C88" w:rsidR="00C03D3F" w:rsidRPr="0072736C" w:rsidRDefault="00C03D3F" w:rsidP="0011544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EUR/CAD FX futures contract</w:t>
            </w:r>
          </w:p>
        </w:tc>
        <w:tc>
          <w:tcPr>
            <w:tcW w:w="1123" w:type="dxa"/>
            <w:vAlign w:val="center"/>
          </w:tcPr>
          <w:p w14:paraId="2FBA3E9B" w14:textId="78221607" w:rsidR="00C03D3F" w:rsidRPr="0072736C" w:rsidRDefault="00C03D3F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ECAD</w:t>
            </w:r>
          </w:p>
        </w:tc>
        <w:tc>
          <w:tcPr>
            <w:tcW w:w="1685" w:type="dxa"/>
            <w:vAlign w:val="center"/>
          </w:tcPr>
          <w:p w14:paraId="17007EE0" w14:textId="19EC8E2C" w:rsidR="00C03D3F" w:rsidRPr="001B0D59" w:rsidRDefault="00C03D3F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EUR/CAD FX rate</w:t>
            </w:r>
          </w:p>
        </w:tc>
        <w:tc>
          <w:tcPr>
            <w:tcW w:w="1264" w:type="dxa"/>
            <w:vAlign w:val="center"/>
          </w:tcPr>
          <w:p w14:paraId="0910248E" w14:textId="649CF488" w:rsidR="00C03D3F" w:rsidRPr="00610AB1" w:rsidRDefault="00C03D3F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EUR 1,000</w:t>
            </w:r>
          </w:p>
        </w:tc>
        <w:tc>
          <w:tcPr>
            <w:tcW w:w="1545" w:type="dxa"/>
            <w:vAlign w:val="center"/>
          </w:tcPr>
          <w:p w14:paraId="4B571282" w14:textId="001A995C" w:rsidR="00C03D3F" w:rsidRPr="004B77C6" w:rsidRDefault="00C03D3F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0.0001 points</w:t>
            </w:r>
          </w:p>
        </w:tc>
        <w:tc>
          <w:tcPr>
            <w:tcW w:w="1545" w:type="dxa"/>
            <w:vAlign w:val="center"/>
          </w:tcPr>
          <w:p w14:paraId="666DE489" w14:textId="402DB993" w:rsidR="00C03D3F" w:rsidRPr="0072736C" w:rsidRDefault="00C03D3F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CAD 0.1</w:t>
            </w:r>
          </w:p>
        </w:tc>
        <w:tc>
          <w:tcPr>
            <w:tcW w:w="1826" w:type="dxa"/>
            <w:vMerge/>
            <w:vAlign w:val="center"/>
          </w:tcPr>
          <w:p w14:paraId="148B703E" w14:textId="77777777" w:rsidR="00C03D3F" w:rsidRPr="00C10593" w:rsidRDefault="00C03D3F" w:rsidP="004B77C6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545" w:type="dxa"/>
            <w:vMerge/>
            <w:vAlign w:val="center"/>
          </w:tcPr>
          <w:p w14:paraId="445DBDBC" w14:textId="77777777" w:rsidR="00C03D3F" w:rsidRPr="00610AB1" w:rsidRDefault="00C03D3F" w:rsidP="004B77C6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03D3F" w:rsidRPr="00CD2745" w14:paraId="3A68E8AC" w14:textId="77777777" w:rsidTr="004502E0">
        <w:trPr>
          <w:trHeight w:val="866"/>
          <w:jc w:val="center"/>
        </w:trPr>
        <w:tc>
          <w:tcPr>
            <w:tcW w:w="416" w:type="dxa"/>
            <w:vAlign w:val="center"/>
          </w:tcPr>
          <w:p w14:paraId="69A8D0CF" w14:textId="65B2E0C1" w:rsidR="00C03D3F" w:rsidRDefault="00C03D3F" w:rsidP="004B77C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3</w:t>
            </w:r>
          </w:p>
        </w:tc>
        <w:tc>
          <w:tcPr>
            <w:tcW w:w="3090" w:type="dxa"/>
            <w:vAlign w:val="center"/>
          </w:tcPr>
          <w:p w14:paraId="0C5F9302" w14:textId="7B7E89AA" w:rsidR="00C03D3F" w:rsidRPr="004B77C6" w:rsidRDefault="00C03D3F" w:rsidP="004B77C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EUR/JPY FX futures contract</w:t>
            </w:r>
          </w:p>
        </w:tc>
        <w:tc>
          <w:tcPr>
            <w:tcW w:w="1123" w:type="dxa"/>
            <w:vAlign w:val="center"/>
          </w:tcPr>
          <w:p w14:paraId="4997663A" w14:textId="0E810B42" w:rsidR="00C03D3F" w:rsidRDefault="00C03D3F" w:rsidP="004B77C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EJPY</w:t>
            </w:r>
          </w:p>
        </w:tc>
        <w:tc>
          <w:tcPr>
            <w:tcW w:w="1685" w:type="dxa"/>
            <w:vAlign w:val="center"/>
          </w:tcPr>
          <w:p w14:paraId="5039A93E" w14:textId="49924A03" w:rsidR="00C03D3F" w:rsidRPr="001B0D59" w:rsidRDefault="00C03D3F" w:rsidP="004B77C6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/>
                <w:sz w:val="16"/>
              </w:rPr>
              <w:t>EUR/JPY FX rate</w:t>
            </w:r>
          </w:p>
        </w:tc>
        <w:tc>
          <w:tcPr>
            <w:tcW w:w="1264" w:type="dxa"/>
            <w:vAlign w:val="center"/>
          </w:tcPr>
          <w:p w14:paraId="4F1E981F" w14:textId="5BDC51AE" w:rsidR="00C03D3F" w:rsidRPr="004B77C6" w:rsidRDefault="00C03D3F" w:rsidP="004B77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EUR 1,000</w:t>
            </w:r>
          </w:p>
        </w:tc>
        <w:tc>
          <w:tcPr>
            <w:tcW w:w="1545" w:type="dxa"/>
            <w:vAlign w:val="center"/>
          </w:tcPr>
          <w:p w14:paraId="63BECCFA" w14:textId="52CE6E8A" w:rsidR="00C03D3F" w:rsidRPr="004B77C6" w:rsidRDefault="00C03D3F" w:rsidP="004B77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0.01 points</w:t>
            </w:r>
          </w:p>
        </w:tc>
        <w:tc>
          <w:tcPr>
            <w:tcW w:w="1545" w:type="dxa"/>
            <w:vAlign w:val="center"/>
          </w:tcPr>
          <w:p w14:paraId="29CA8C5B" w14:textId="2CD1EE4A" w:rsidR="00C03D3F" w:rsidRPr="004B77C6" w:rsidRDefault="00C03D3F" w:rsidP="004B77C6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/>
                <w:sz w:val="16"/>
              </w:rPr>
              <w:t>JPY 10</w:t>
            </w:r>
          </w:p>
        </w:tc>
        <w:tc>
          <w:tcPr>
            <w:tcW w:w="1826" w:type="dxa"/>
            <w:vMerge/>
            <w:vAlign w:val="center"/>
          </w:tcPr>
          <w:p w14:paraId="5A774A5C" w14:textId="77777777" w:rsidR="00C03D3F" w:rsidRPr="004B77C6" w:rsidRDefault="00C03D3F" w:rsidP="004B77C6">
            <w:pPr>
              <w:rPr>
                <w:rFonts w:ascii="Tahoma" w:hAnsi="Tahoma" w:cs="Tahoma"/>
                <w:sz w:val="16"/>
                <w:szCs w:val="22"/>
              </w:rPr>
            </w:pPr>
          </w:p>
        </w:tc>
        <w:tc>
          <w:tcPr>
            <w:tcW w:w="1545" w:type="dxa"/>
            <w:vMerge/>
            <w:vAlign w:val="center"/>
          </w:tcPr>
          <w:p w14:paraId="2D6C9A51" w14:textId="77777777" w:rsidR="00C03D3F" w:rsidRPr="00610AB1" w:rsidRDefault="00C03D3F" w:rsidP="004B77C6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03F5437" w14:textId="77777777" w:rsidR="006F3EF2" w:rsidRPr="00052787" w:rsidRDefault="006F3EF2" w:rsidP="00513EE0">
      <w:pPr>
        <w:autoSpaceDE/>
        <w:autoSpaceDN/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6F3EF2" w:rsidRPr="00052787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0F72" w14:textId="77777777" w:rsidR="008A5C51" w:rsidRDefault="008A5C51" w:rsidP="002F7E61">
      <w:r>
        <w:separator/>
      </w:r>
    </w:p>
  </w:endnote>
  <w:endnote w:type="continuationSeparator" w:id="0">
    <w:p w14:paraId="5211D464" w14:textId="77777777" w:rsidR="008A5C51" w:rsidRDefault="008A5C5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E30F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6B9A54" w14:textId="77777777" w:rsidR="00954AE2" w:rsidRDefault="00FB0B77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0E652" w14:textId="638CB6C9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4A647D">
      <w:rPr>
        <w:rStyle w:val="af4"/>
        <w:rFonts w:ascii="Arial" w:hAnsi="Arial" w:cs="Arial"/>
        <w:sz w:val="20"/>
      </w:rPr>
      <w:t>1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67F0D837" w14:textId="77777777" w:rsidR="00954AE2" w:rsidRDefault="00FB0B77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2CC0" w14:textId="77777777" w:rsidR="008A5C51" w:rsidRDefault="008A5C51" w:rsidP="002F7E61">
      <w:r>
        <w:separator/>
      </w:r>
    </w:p>
  </w:footnote>
  <w:footnote w:type="continuationSeparator" w:id="0">
    <w:p w14:paraId="1911F780" w14:textId="77777777" w:rsidR="008A5C51" w:rsidRDefault="008A5C51" w:rsidP="002F7E61">
      <w:r>
        <w:continuationSeparator/>
      </w:r>
    </w:p>
  </w:footnote>
  <w:footnote w:id="1">
    <w:p w14:paraId="290AEA9D" w14:textId="0EC40832" w:rsidR="004502E0" w:rsidRPr="00B07985" w:rsidRDefault="004502E0" w:rsidP="00AD38AF">
      <w:pPr>
        <w:pStyle w:val="aff3"/>
        <w:rPr>
          <w:rFonts w:ascii="Tahoma" w:hAnsi="Tahoma" w:cs="Tahoma"/>
          <w:sz w:val="16"/>
          <w:szCs w:val="18"/>
        </w:rPr>
      </w:pPr>
      <w:r>
        <w:rPr>
          <w:rFonts w:ascii="Tahoma" w:hAnsi="Tahoma"/>
          <w:sz w:val="16"/>
        </w:rPr>
        <w:t xml:space="preserve">1 The Exchange and the Clearing Centre shall not be liable for inaccurate, incomplete and untimely update of the information on </w:t>
      </w:r>
      <w:r w:rsidR="001D6B94">
        <w:rPr>
          <w:rFonts w:ascii="Tahoma" w:hAnsi="Tahoma"/>
          <w:sz w:val="16"/>
        </w:rPr>
        <w:t>Euro</w:t>
      </w:r>
      <w:r>
        <w:rPr>
          <w:rFonts w:ascii="Tahoma" w:hAnsi="Tahoma"/>
          <w:sz w:val="16"/>
        </w:rPr>
        <w:t xml:space="preserve"> exchange rates specified in this List of Parameters.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712B1" w14:textId="77777777" w:rsidR="00A20B19" w:rsidRPr="00B07985" w:rsidRDefault="00A20B19" w:rsidP="00B07985">
    <w:pPr>
      <w:pStyle w:val="ac"/>
      <w:spacing w:before="0"/>
      <w:ind w:left="0" w:right="0"/>
      <w:jc w:val="right"/>
      <w:rPr>
        <w:rFonts w:ascii="Tahoma" w:hAnsi="Tahoma" w:cs="Tahoma"/>
        <w:b/>
      </w:rPr>
    </w:pPr>
    <w:r>
      <w:rPr>
        <w:rFonts w:ascii="Tahoma" w:hAnsi="Tahoma"/>
        <w:b/>
      </w:rPr>
      <w:t>List of Parameters for Cash-Settled Euro Currency Pair Futures Contracts</w:t>
    </w:r>
  </w:p>
  <w:p w14:paraId="04C50977" w14:textId="3C234D56" w:rsidR="00E22425" w:rsidRPr="00B07985" w:rsidRDefault="00E22425" w:rsidP="00B07985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</w:rPr>
    </w:pPr>
  </w:p>
  <w:p w14:paraId="1608C2B2" w14:textId="77777777" w:rsidR="00E4075A" w:rsidRDefault="00E40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1175A02"/>
    <w:multiLevelType w:val="multilevel"/>
    <w:tmpl w:val="B12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6850EFB"/>
    <w:multiLevelType w:val="hybridMultilevel"/>
    <w:tmpl w:val="38965E30"/>
    <w:lvl w:ilvl="0" w:tplc="59208E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3507B15"/>
    <w:multiLevelType w:val="hybridMultilevel"/>
    <w:tmpl w:val="104ED9C0"/>
    <w:lvl w:ilvl="0" w:tplc="1736BB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07B65"/>
    <w:rsid w:val="00023AAA"/>
    <w:rsid w:val="00031862"/>
    <w:rsid w:val="0003726A"/>
    <w:rsid w:val="00037BFA"/>
    <w:rsid w:val="00041A54"/>
    <w:rsid w:val="000446D5"/>
    <w:rsid w:val="00045F7C"/>
    <w:rsid w:val="00052787"/>
    <w:rsid w:val="000641F9"/>
    <w:rsid w:val="000655B3"/>
    <w:rsid w:val="000819C4"/>
    <w:rsid w:val="00084A03"/>
    <w:rsid w:val="00084B4D"/>
    <w:rsid w:val="00087A1D"/>
    <w:rsid w:val="000921AF"/>
    <w:rsid w:val="00095626"/>
    <w:rsid w:val="000B08A9"/>
    <w:rsid w:val="000B67A5"/>
    <w:rsid w:val="000C1358"/>
    <w:rsid w:val="000D54E6"/>
    <w:rsid w:val="000D7786"/>
    <w:rsid w:val="000E4A0F"/>
    <w:rsid w:val="000F1519"/>
    <w:rsid w:val="000F1B5E"/>
    <w:rsid w:val="00115446"/>
    <w:rsid w:val="00125A1F"/>
    <w:rsid w:val="00127BE1"/>
    <w:rsid w:val="00127F46"/>
    <w:rsid w:val="0015060E"/>
    <w:rsid w:val="00150B16"/>
    <w:rsid w:val="00166CA2"/>
    <w:rsid w:val="00166D3D"/>
    <w:rsid w:val="00171B53"/>
    <w:rsid w:val="001B0A25"/>
    <w:rsid w:val="001B0D59"/>
    <w:rsid w:val="001C3DC9"/>
    <w:rsid w:val="001C48BA"/>
    <w:rsid w:val="001D6B94"/>
    <w:rsid w:val="001E2953"/>
    <w:rsid w:val="001E557F"/>
    <w:rsid w:val="002149CB"/>
    <w:rsid w:val="00214CD4"/>
    <w:rsid w:val="00215CC3"/>
    <w:rsid w:val="0023622A"/>
    <w:rsid w:val="00236EC3"/>
    <w:rsid w:val="00252341"/>
    <w:rsid w:val="00253B2B"/>
    <w:rsid w:val="0025439D"/>
    <w:rsid w:val="00264705"/>
    <w:rsid w:val="00272848"/>
    <w:rsid w:val="00274BFE"/>
    <w:rsid w:val="00282E7E"/>
    <w:rsid w:val="00283C51"/>
    <w:rsid w:val="002A541C"/>
    <w:rsid w:val="002A5CF9"/>
    <w:rsid w:val="002A6BC1"/>
    <w:rsid w:val="002B07EA"/>
    <w:rsid w:val="002D2B83"/>
    <w:rsid w:val="002D3446"/>
    <w:rsid w:val="002F23D9"/>
    <w:rsid w:val="002F7E61"/>
    <w:rsid w:val="00304C6E"/>
    <w:rsid w:val="00307D7F"/>
    <w:rsid w:val="00314798"/>
    <w:rsid w:val="003148B9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73950"/>
    <w:rsid w:val="00392327"/>
    <w:rsid w:val="003924BB"/>
    <w:rsid w:val="00397895"/>
    <w:rsid w:val="003A5A2B"/>
    <w:rsid w:val="003B3AD6"/>
    <w:rsid w:val="003B4225"/>
    <w:rsid w:val="003B482B"/>
    <w:rsid w:val="003C6436"/>
    <w:rsid w:val="003C7D6A"/>
    <w:rsid w:val="003D0E42"/>
    <w:rsid w:val="003D4F43"/>
    <w:rsid w:val="003E2297"/>
    <w:rsid w:val="003E2962"/>
    <w:rsid w:val="003E4AB2"/>
    <w:rsid w:val="003F186A"/>
    <w:rsid w:val="003F3BE9"/>
    <w:rsid w:val="003F6062"/>
    <w:rsid w:val="00404305"/>
    <w:rsid w:val="00404DE6"/>
    <w:rsid w:val="00413554"/>
    <w:rsid w:val="004160D8"/>
    <w:rsid w:val="004475B1"/>
    <w:rsid w:val="004502E0"/>
    <w:rsid w:val="00450A68"/>
    <w:rsid w:val="0045108B"/>
    <w:rsid w:val="004537E3"/>
    <w:rsid w:val="00456C7A"/>
    <w:rsid w:val="004700C1"/>
    <w:rsid w:val="00480110"/>
    <w:rsid w:val="004805B7"/>
    <w:rsid w:val="0048520B"/>
    <w:rsid w:val="0049460B"/>
    <w:rsid w:val="004A647D"/>
    <w:rsid w:val="004A7025"/>
    <w:rsid w:val="004B1471"/>
    <w:rsid w:val="004B2134"/>
    <w:rsid w:val="004B77C6"/>
    <w:rsid w:val="004C1946"/>
    <w:rsid w:val="004C7920"/>
    <w:rsid w:val="004D279E"/>
    <w:rsid w:val="004E095B"/>
    <w:rsid w:val="004E0DB2"/>
    <w:rsid w:val="004F0D3D"/>
    <w:rsid w:val="004F320D"/>
    <w:rsid w:val="004F5DA5"/>
    <w:rsid w:val="004F6B2B"/>
    <w:rsid w:val="00503B58"/>
    <w:rsid w:val="00507219"/>
    <w:rsid w:val="00510C43"/>
    <w:rsid w:val="005118B1"/>
    <w:rsid w:val="00513EE0"/>
    <w:rsid w:val="0052024D"/>
    <w:rsid w:val="0052138C"/>
    <w:rsid w:val="0052273E"/>
    <w:rsid w:val="00550FEF"/>
    <w:rsid w:val="00560302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D6A5F"/>
    <w:rsid w:val="005F0D33"/>
    <w:rsid w:val="00610AB1"/>
    <w:rsid w:val="006137A6"/>
    <w:rsid w:val="00621142"/>
    <w:rsid w:val="00630BA3"/>
    <w:rsid w:val="00647147"/>
    <w:rsid w:val="006476F1"/>
    <w:rsid w:val="00651433"/>
    <w:rsid w:val="00682E73"/>
    <w:rsid w:val="00691C54"/>
    <w:rsid w:val="006A32A4"/>
    <w:rsid w:val="006B506B"/>
    <w:rsid w:val="006D334A"/>
    <w:rsid w:val="006D5FA2"/>
    <w:rsid w:val="006F3EF2"/>
    <w:rsid w:val="00707345"/>
    <w:rsid w:val="0072736C"/>
    <w:rsid w:val="00732ACC"/>
    <w:rsid w:val="007344CE"/>
    <w:rsid w:val="007470D2"/>
    <w:rsid w:val="0074734E"/>
    <w:rsid w:val="00750F8D"/>
    <w:rsid w:val="00776F72"/>
    <w:rsid w:val="0078221A"/>
    <w:rsid w:val="00782B7E"/>
    <w:rsid w:val="007A0C5A"/>
    <w:rsid w:val="007A0D15"/>
    <w:rsid w:val="007C4386"/>
    <w:rsid w:val="007D4249"/>
    <w:rsid w:val="007D5F70"/>
    <w:rsid w:val="007E4328"/>
    <w:rsid w:val="007E5882"/>
    <w:rsid w:val="007F42DD"/>
    <w:rsid w:val="008041DD"/>
    <w:rsid w:val="008136E3"/>
    <w:rsid w:val="00817B56"/>
    <w:rsid w:val="008349EE"/>
    <w:rsid w:val="00841C6C"/>
    <w:rsid w:val="00846C94"/>
    <w:rsid w:val="008A3018"/>
    <w:rsid w:val="008A5C51"/>
    <w:rsid w:val="008D6680"/>
    <w:rsid w:val="00921748"/>
    <w:rsid w:val="00945564"/>
    <w:rsid w:val="00945D6B"/>
    <w:rsid w:val="00953DD0"/>
    <w:rsid w:val="00955669"/>
    <w:rsid w:val="00956261"/>
    <w:rsid w:val="009603B7"/>
    <w:rsid w:val="0097083D"/>
    <w:rsid w:val="00976CA9"/>
    <w:rsid w:val="0098131E"/>
    <w:rsid w:val="00984383"/>
    <w:rsid w:val="009C2A3E"/>
    <w:rsid w:val="009D7585"/>
    <w:rsid w:val="009E419E"/>
    <w:rsid w:val="009E609B"/>
    <w:rsid w:val="009E745E"/>
    <w:rsid w:val="009F5A5D"/>
    <w:rsid w:val="00A11BE3"/>
    <w:rsid w:val="00A20B19"/>
    <w:rsid w:val="00A20C47"/>
    <w:rsid w:val="00A210E9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4DA"/>
    <w:rsid w:val="00AC6989"/>
    <w:rsid w:val="00AD01AA"/>
    <w:rsid w:val="00AD0F39"/>
    <w:rsid w:val="00AD1045"/>
    <w:rsid w:val="00AD38AF"/>
    <w:rsid w:val="00AE4BFB"/>
    <w:rsid w:val="00B07985"/>
    <w:rsid w:val="00B11D29"/>
    <w:rsid w:val="00B13671"/>
    <w:rsid w:val="00B16BE1"/>
    <w:rsid w:val="00B217B3"/>
    <w:rsid w:val="00B2707A"/>
    <w:rsid w:val="00B273B1"/>
    <w:rsid w:val="00B43A04"/>
    <w:rsid w:val="00B445E5"/>
    <w:rsid w:val="00B452F4"/>
    <w:rsid w:val="00B471DD"/>
    <w:rsid w:val="00B6029D"/>
    <w:rsid w:val="00B62E38"/>
    <w:rsid w:val="00B8444D"/>
    <w:rsid w:val="00B855D6"/>
    <w:rsid w:val="00BD0710"/>
    <w:rsid w:val="00BD3EAB"/>
    <w:rsid w:val="00BE01B7"/>
    <w:rsid w:val="00BF5C47"/>
    <w:rsid w:val="00C03D3F"/>
    <w:rsid w:val="00C10593"/>
    <w:rsid w:val="00C10CBC"/>
    <w:rsid w:val="00C166F3"/>
    <w:rsid w:val="00C23364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50BF"/>
    <w:rsid w:val="00CB70AF"/>
    <w:rsid w:val="00CC4634"/>
    <w:rsid w:val="00CD2745"/>
    <w:rsid w:val="00CE17B5"/>
    <w:rsid w:val="00CE6A84"/>
    <w:rsid w:val="00CF3394"/>
    <w:rsid w:val="00D01E01"/>
    <w:rsid w:val="00D028A2"/>
    <w:rsid w:val="00D1469D"/>
    <w:rsid w:val="00D3756C"/>
    <w:rsid w:val="00D5460B"/>
    <w:rsid w:val="00D62142"/>
    <w:rsid w:val="00D67483"/>
    <w:rsid w:val="00D80AB0"/>
    <w:rsid w:val="00D82B6A"/>
    <w:rsid w:val="00D85CCB"/>
    <w:rsid w:val="00D926F3"/>
    <w:rsid w:val="00DC0506"/>
    <w:rsid w:val="00DD05E7"/>
    <w:rsid w:val="00DE2B3A"/>
    <w:rsid w:val="00DE357F"/>
    <w:rsid w:val="00DE41AA"/>
    <w:rsid w:val="00DF0D15"/>
    <w:rsid w:val="00DF2B1E"/>
    <w:rsid w:val="00E22425"/>
    <w:rsid w:val="00E4075A"/>
    <w:rsid w:val="00E43901"/>
    <w:rsid w:val="00E51354"/>
    <w:rsid w:val="00E551C8"/>
    <w:rsid w:val="00E6521F"/>
    <w:rsid w:val="00E752F1"/>
    <w:rsid w:val="00E82B18"/>
    <w:rsid w:val="00EA498D"/>
    <w:rsid w:val="00EB2921"/>
    <w:rsid w:val="00ED1007"/>
    <w:rsid w:val="00F006BE"/>
    <w:rsid w:val="00F113E7"/>
    <w:rsid w:val="00F12251"/>
    <w:rsid w:val="00F145E9"/>
    <w:rsid w:val="00F14714"/>
    <w:rsid w:val="00F16A4D"/>
    <w:rsid w:val="00F25065"/>
    <w:rsid w:val="00F5236C"/>
    <w:rsid w:val="00F52CCE"/>
    <w:rsid w:val="00F56CD9"/>
    <w:rsid w:val="00F57DE6"/>
    <w:rsid w:val="00F765B0"/>
    <w:rsid w:val="00F77DCD"/>
    <w:rsid w:val="00F77F51"/>
    <w:rsid w:val="00F85385"/>
    <w:rsid w:val="00F94563"/>
    <w:rsid w:val="00FA0158"/>
    <w:rsid w:val="00FA5F93"/>
    <w:rsid w:val="00FB0B77"/>
    <w:rsid w:val="00FB4868"/>
    <w:rsid w:val="00FC0245"/>
    <w:rsid w:val="00FD0CDA"/>
    <w:rsid w:val="00FD3072"/>
    <w:rsid w:val="00FF0F04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5A1BE5"/>
  <w15:docId w15:val="{9E453A26-2D5D-47B4-8880-35284553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paragraph">
    <w:name w:val="paragraph"/>
    <w:basedOn w:val="a3"/>
    <w:rsid w:val="004502E0"/>
    <w:pPr>
      <w:autoSpaceDE/>
      <w:autoSpaceDN/>
      <w:spacing w:before="100" w:beforeAutospacing="1" w:after="100" w:afterAutospacing="1"/>
    </w:pPr>
  </w:style>
  <w:style w:type="character" w:customStyle="1" w:styleId="normaltextrun">
    <w:name w:val="normaltextrun"/>
    <w:basedOn w:val="a4"/>
    <w:rsid w:val="004502E0"/>
  </w:style>
  <w:style w:type="character" w:customStyle="1" w:styleId="eop">
    <w:name w:val="eop"/>
    <w:basedOn w:val="a4"/>
    <w:rsid w:val="00450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48A-013E-4BAD-8FD3-6FD7DD76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3</cp:revision>
  <cp:lastPrinted>2021-08-30T15:52:00Z</cp:lastPrinted>
  <dcterms:created xsi:type="dcterms:W3CDTF">2021-12-20T09:04:00Z</dcterms:created>
  <dcterms:modified xsi:type="dcterms:W3CDTF">2021-12-20T09:14:00Z</dcterms:modified>
</cp:coreProperties>
</file>