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2497" w14:textId="77777777" w:rsidR="00B930FB" w:rsidRPr="0077366F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  <w:lang w:val="en-US"/>
        </w:rPr>
      </w:pPr>
    </w:p>
    <w:p w14:paraId="78439DD4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>ОТЧЕТ ЭМИТЕНТА ЭМИССИОННЫХ ЦЕННЫХ БУМАГ</w:t>
      </w:r>
    </w:p>
    <w:p w14:paraId="550ABA36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40" w:line="240" w:lineRule="auto"/>
        <w:jc w:val="center"/>
        <w:rPr>
          <w:b/>
          <w:bCs/>
          <w:i/>
          <w:iCs/>
          <w:sz w:val="32"/>
          <w:szCs w:val="32"/>
        </w:rPr>
      </w:pPr>
      <w:r w:rsidRPr="00B930FB">
        <w:rPr>
          <w:b/>
          <w:bCs/>
          <w:i/>
          <w:iCs/>
          <w:sz w:val="32"/>
          <w:szCs w:val="32"/>
        </w:rPr>
        <w:t>Публичное акционерное общество «Московская Биржа</w:t>
      </w:r>
      <w:r w:rsidR="00860493">
        <w:rPr>
          <w:b/>
          <w:bCs/>
          <w:i/>
          <w:iCs/>
          <w:sz w:val="32"/>
          <w:szCs w:val="32"/>
        </w:rPr>
        <w:br/>
      </w:r>
      <w:r w:rsidRPr="00B930FB">
        <w:rPr>
          <w:b/>
          <w:bCs/>
          <w:i/>
          <w:iCs/>
          <w:sz w:val="32"/>
          <w:szCs w:val="32"/>
        </w:rPr>
        <w:t>ММВБ-РТС»</w:t>
      </w:r>
    </w:p>
    <w:p w14:paraId="17968E8C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120" w:after="40" w:line="240" w:lineRule="auto"/>
        <w:jc w:val="center"/>
        <w:rPr>
          <w:b/>
          <w:bCs/>
          <w:i/>
          <w:iCs/>
          <w:sz w:val="28"/>
          <w:szCs w:val="28"/>
        </w:rPr>
      </w:pPr>
      <w:r w:rsidRPr="00B930FB">
        <w:rPr>
          <w:b/>
          <w:bCs/>
          <w:i/>
          <w:iCs/>
          <w:sz w:val="28"/>
          <w:szCs w:val="28"/>
        </w:rPr>
        <w:t>Код эмитента: 08443-H</w:t>
      </w:r>
    </w:p>
    <w:p w14:paraId="05E75E0A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3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 xml:space="preserve">за </w:t>
      </w:r>
      <w:r w:rsidR="00775B9E">
        <w:rPr>
          <w:b/>
          <w:bCs/>
          <w:sz w:val="32"/>
          <w:szCs w:val="32"/>
        </w:rPr>
        <w:t>6</w:t>
      </w:r>
      <w:r w:rsidRPr="00B930FB">
        <w:rPr>
          <w:b/>
          <w:bCs/>
          <w:sz w:val="32"/>
          <w:szCs w:val="32"/>
        </w:rPr>
        <w:t xml:space="preserve"> месяцев 20</w:t>
      </w:r>
      <w:r>
        <w:rPr>
          <w:b/>
          <w:bCs/>
          <w:sz w:val="32"/>
          <w:szCs w:val="32"/>
        </w:rPr>
        <w:t>2</w:t>
      </w:r>
      <w:r w:rsidR="00775B9E">
        <w:rPr>
          <w:b/>
          <w:bCs/>
          <w:sz w:val="32"/>
          <w:szCs w:val="32"/>
        </w:rPr>
        <w:t>5</w:t>
      </w:r>
      <w:r w:rsidRPr="00B930FB">
        <w:rPr>
          <w:b/>
          <w:bCs/>
          <w:sz w:val="32"/>
          <w:szCs w:val="32"/>
        </w:rPr>
        <w:t xml:space="preserve"> г.</w:t>
      </w:r>
    </w:p>
    <w:p w14:paraId="180F5C8F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360" w:line="240" w:lineRule="auto"/>
        <w:jc w:val="center"/>
        <w:rPr>
          <w:b/>
          <w:bCs/>
          <w:sz w:val="24"/>
          <w:szCs w:val="24"/>
        </w:rPr>
      </w:pPr>
      <w:r w:rsidRPr="00B930FB">
        <w:rPr>
          <w:b/>
          <w:bCs/>
          <w:sz w:val="24"/>
          <w:szCs w:val="24"/>
        </w:rPr>
        <w:t>Информация, содержащаяся в настоящем отчете эмитента, подлежит раскрытию в соответствии с законодательством Российской Федерации о ценных бумагах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  <w:gridCol w:w="360"/>
      </w:tblGrid>
      <w:tr w:rsidR="00F02F07" w:rsidRPr="00B930FB" w14:paraId="25E2427A" w14:textId="77777777" w:rsidTr="009030BB">
        <w:trPr>
          <w:gridAfter w:val="1"/>
          <w:wAfter w:w="360" w:type="dxa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5E92E6" w14:textId="77777777"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73636D4" w14:textId="77777777"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B930FB">
              <w:rPr>
                <w:b/>
                <w:bCs/>
                <w:sz w:val="20"/>
                <w:szCs w:val="20"/>
              </w:rPr>
              <w:t xml:space="preserve">125009, Россия, г. Москва, Большой </w:t>
            </w:r>
            <w:proofErr w:type="spellStart"/>
            <w:r w:rsidRPr="00B930FB">
              <w:rPr>
                <w:b/>
                <w:bCs/>
                <w:sz w:val="20"/>
                <w:szCs w:val="20"/>
              </w:rPr>
              <w:t>Кисловский</w:t>
            </w:r>
            <w:proofErr w:type="spellEnd"/>
            <w:r w:rsidRPr="00B930FB">
              <w:rPr>
                <w:b/>
                <w:bCs/>
                <w:sz w:val="20"/>
                <w:szCs w:val="20"/>
              </w:rPr>
              <w:t xml:space="preserve"> переулок, д. 13</w:t>
            </w:r>
          </w:p>
        </w:tc>
      </w:tr>
      <w:tr w:rsidR="00F02F07" w:rsidRPr="00B930FB" w14:paraId="61383537" w14:textId="77777777" w:rsidTr="009030BB"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41D0587" w14:textId="77777777"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6A09A0" w14:textId="77777777" w:rsidR="00775B9E" w:rsidRPr="00B930FB" w:rsidRDefault="00775B9E" w:rsidP="00775B9E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bCs/>
                <w:sz w:val="20"/>
                <w:szCs w:val="20"/>
              </w:rPr>
              <w:t>Ушаков Михаил Витальевич, начальник Отдела корпоративной инфраструктуры, раскрытия информации и отчетности Департамента корпоративного управления</w:t>
            </w:r>
          </w:p>
          <w:p w14:paraId="37000316" w14:textId="77777777" w:rsidR="00775B9E" w:rsidRPr="00B930FB" w:rsidRDefault="00775B9E" w:rsidP="00775B9E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Телефон:</w:t>
            </w:r>
            <w:r w:rsidRPr="00B930FB">
              <w:rPr>
                <w:b/>
                <w:bCs/>
                <w:sz w:val="20"/>
                <w:szCs w:val="20"/>
              </w:rPr>
              <w:t xml:space="preserve"> </w:t>
            </w:r>
            <w:r w:rsidRPr="00B930FB">
              <w:rPr>
                <w:bCs/>
                <w:sz w:val="20"/>
                <w:szCs w:val="20"/>
              </w:rPr>
              <w:t>+7 (495) 363-3232</w:t>
            </w:r>
          </w:p>
          <w:p w14:paraId="1683332B" w14:textId="77777777" w:rsidR="00F02F07" w:rsidRPr="006A4310" w:rsidRDefault="00775B9E" w:rsidP="00775B9E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электронной почты:</w:t>
            </w:r>
            <w:r w:rsidRPr="00B930FB">
              <w:rPr>
                <w:b/>
                <w:bCs/>
                <w:sz w:val="20"/>
                <w:szCs w:val="20"/>
              </w:rPr>
              <w:t xml:space="preserve"> </w:t>
            </w:r>
            <w:r w:rsidRPr="00B930FB">
              <w:rPr>
                <w:bCs/>
                <w:sz w:val="20"/>
                <w:szCs w:val="20"/>
              </w:rPr>
              <w:t>Mikhail.Ushakov@moex.com</w:t>
            </w:r>
          </w:p>
        </w:tc>
        <w:tc>
          <w:tcPr>
            <w:tcW w:w="360" w:type="dxa"/>
          </w:tcPr>
          <w:p w14:paraId="424EB9BC" w14:textId="77777777"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</w:tc>
      </w:tr>
    </w:tbl>
    <w:p w14:paraId="445E699A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B930FB" w:rsidRPr="00B930FB" w14:paraId="51453532" w14:textId="77777777" w:rsidTr="008634C8"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0624FD" w14:textId="77777777"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C5FB45" w14:textId="77777777" w:rsidR="00B930FB" w:rsidRPr="00B930FB" w:rsidRDefault="00B930FB" w:rsidP="00921FEB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before="20" w:after="40" w:line="240" w:lineRule="auto"/>
              <w:rPr>
                <w:bCs/>
                <w:sz w:val="20"/>
                <w:szCs w:val="20"/>
              </w:rPr>
            </w:pPr>
            <w:r w:rsidRPr="00B930FB">
              <w:rPr>
                <w:bCs/>
                <w:sz w:val="20"/>
                <w:szCs w:val="20"/>
              </w:rPr>
              <w:t>https://www.e-disclosure.ru/portal/company.aspx?id=43</w:t>
            </w:r>
          </w:p>
        </w:tc>
      </w:tr>
    </w:tbl>
    <w:p w14:paraId="6716A2AB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B930FB" w:rsidRPr="00B930FB" w14:paraId="68529D57" w14:textId="77777777" w:rsidTr="008634C8"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6B5C5A" w14:textId="77777777"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120" w:after="40" w:line="240" w:lineRule="auto"/>
              <w:rPr>
                <w:sz w:val="20"/>
                <w:szCs w:val="20"/>
              </w:rPr>
            </w:pPr>
          </w:p>
          <w:p w14:paraId="33C2C78E" w14:textId="77777777"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>Председатель Правления</w:t>
            </w:r>
          </w:p>
          <w:p w14:paraId="526E6AC7" w14:textId="00B36682"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 xml:space="preserve">Дата: </w:t>
            </w:r>
            <w:r w:rsidR="00921FEB" w:rsidRPr="001138F5">
              <w:rPr>
                <w:sz w:val="20"/>
                <w:szCs w:val="20"/>
              </w:rPr>
              <w:t>«</w:t>
            </w:r>
            <w:r w:rsidR="00775B9E">
              <w:rPr>
                <w:sz w:val="20"/>
                <w:szCs w:val="20"/>
              </w:rPr>
              <w:t>2</w:t>
            </w:r>
            <w:r w:rsidR="000B429D">
              <w:rPr>
                <w:sz w:val="20"/>
                <w:szCs w:val="20"/>
              </w:rPr>
              <w:t>3</w:t>
            </w:r>
            <w:r w:rsidR="00921FEB" w:rsidRPr="001138F5">
              <w:rPr>
                <w:sz w:val="20"/>
                <w:szCs w:val="20"/>
              </w:rPr>
              <w:t>»</w:t>
            </w:r>
            <w:r w:rsidRPr="001138F5">
              <w:rPr>
                <w:sz w:val="20"/>
                <w:szCs w:val="20"/>
              </w:rPr>
              <w:t xml:space="preserve"> </w:t>
            </w:r>
            <w:r w:rsidR="00775B9E">
              <w:rPr>
                <w:sz w:val="20"/>
                <w:szCs w:val="20"/>
              </w:rPr>
              <w:t>сентября</w:t>
            </w:r>
            <w:r w:rsidR="006A315E" w:rsidRPr="001138F5">
              <w:rPr>
                <w:sz w:val="20"/>
                <w:szCs w:val="20"/>
              </w:rPr>
              <w:t xml:space="preserve"> </w:t>
            </w:r>
            <w:r w:rsidRPr="001138F5">
              <w:rPr>
                <w:sz w:val="20"/>
                <w:szCs w:val="20"/>
              </w:rPr>
              <w:t>202</w:t>
            </w:r>
            <w:r w:rsidR="0010605C" w:rsidRPr="001138F5">
              <w:rPr>
                <w:sz w:val="20"/>
                <w:szCs w:val="20"/>
              </w:rPr>
              <w:t>5</w:t>
            </w:r>
            <w:r w:rsidRPr="001138F5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03261D" w14:textId="77777777"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  <w:p w14:paraId="20DA0DDD" w14:textId="77777777"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20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br/>
              <w:t xml:space="preserve">____________ </w:t>
            </w:r>
            <w:r w:rsidR="0010605C" w:rsidRPr="00A60182">
              <w:rPr>
                <w:sz w:val="20"/>
                <w:szCs w:val="20"/>
              </w:rPr>
              <w:t>В.</w:t>
            </w:r>
            <w:r w:rsidRPr="00A60182">
              <w:rPr>
                <w:sz w:val="20"/>
                <w:szCs w:val="20"/>
              </w:rPr>
              <w:t xml:space="preserve">О. </w:t>
            </w:r>
            <w:r w:rsidR="006E46E8" w:rsidRPr="00A60182">
              <w:rPr>
                <w:sz w:val="20"/>
                <w:szCs w:val="20"/>
              </w:rPr>
              <w:t>Жидков</w:t>
            </w:r>
            <w:r w:rsidRPr="000A0C0A">
              <w:rPr>
                <w:sz w:val="20"/>
                <w:szCs w:val="20"/>
              </w:rPr>
              <w:br/>
              <w:t xml:space="preserve">    подпись</w:t>
            </w:r>
          </w:p>
        </w:tc>
      </w:tr>
    </w:tbl>
    <w:p w14:paraId="446B0C70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14:paraId="59C90BDD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14:paraId="10D8FBB3" w14:textId="77777777" w:rsidR="00B930FB" w:rsidRDefault="00B930FB" w:rsidP="00B930FB">
      <w:pPr>
        <w:tabs>
          <w:tab w:val="right" w:leader="dot" w:pos="9639"/>
        </w:tabs>
        <w:rPr>
          <w:sz w:val="20"/>
          <w:szCs w:val="20"/>
        </w:rPr>
      </w:pPr>
    </w:p>
    <w:p w14:paraId="6F3CB068" w14:textId="77777777"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14:paraId="06487055" w14:textId="77777777"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14:paraId="240A2BBF" w14:textId="77777777"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14:paraId="353D0113" w14:textId="77777777" w:rsidR="00F02F07" w:rsidRDefault="00F02F07" w:rsidP="00B930FB">
      <w:pPr>
        <w:tabs>
          <w:tab w:val="right" w:leader="dot" w:pos="9639"/>
        </w:tabs>
        <w:rPr>
          <w:rFonts w:cs="Calibri"/>
        </w:rPr>
      </w:pPr>
    </w:p>
    <w:p w14:paraId="005F02B5" w14:textId="77777777" w:rsidR="00921FEB" w:rsidRPr="00B930FB" w:rsidRDefault="00921FEB" w:rsidP="00B930FB">
      <w:pPr>
        <w:tabs>
          <w:tab w:val="right" w:leader="dot" w:pos="9639"/>
        </w:tabs>
        <w:rPr>
          <w:rFonts w:cs="Calibri"/>
        </w:rPr>
      </w:pPr>
    </w:p>
    <w:p w14:paraId="57F79432" w14:textId="77777777" w:rsidR="00DD402E" w:rsidRDefault="00213B54" w:rsidP="00F8397D">
      <w:pPr>
        <w:pStyle w:val="a8"/>
        <w:tabs>
          <w:tab w:val="clear" w:pos="1492"/>
        </w:tabs>
        <w:ind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bookmarkStart w:id="0" w:name="_Toc113910463"/>
      <w:bookmarkStart w:id="1" w:name="_Toc113954712"/>
      <w:r w:rsidRPr="00213B54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>Оглавление</w:t>
      </w:r>
      <w:bookmarkEnd w:id="0"/>
      <w:bookmarkEnd w:id="1"/>
    </w:p>
    <w:p w14:paraId="20520A6C" w14:textId="1DFA031A" w:rsidR="00B35902" w:rsidRDefault="00D50A03" w:rsidP="00B35902">
      <w:pPr>
        <w:pStyle w:val="26"/>
        <w:rPr>
          <w:rFonts w:asciiTheme="minorHAnsi" w:eastAsiaTheme="minorEastAsia" w:hAnsiTheme="minorHAnsi" w:cstheme="minorBidi"/>
          <w:b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8310447" w:history="1">
        <w:r w:rsidR="00B35902" w:rsidRPr="00CB65DF">
          <w:rPr>
            <w:rStyle w:val="a9"/>
          </w:rPr>
          <w:t>Введение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_Toc208310447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5</w:t>
        </w:r>
        <w:r w:rsidR="00B35902">
          <w:rPr>
            <w:webHidden/>
          </w:rPr>
          <w:fldChar w:fldCharType="end"/>
        </w:r>
      </w:hyperlink>
    </w:p>
    <w:p w14:paraId="0666A2C3" w14:textId="0599D0EB" w:rsidR="00B35902" w:rsidRDefault="00575ECF">
      <w:pPr>
        <w:pStyle w:val="11"/>
        <w:rPr>
          <w:rFonts w:asciiTheme="minorHAnsi" w:eastAsiaTheme="minorEastAsia" w:hAnsiTheme="minorHAnsi" w:cstheme="minorBidi"/>
          <w:b w:val="0"/>
          <w:bCs w:val="0"/>
          <w:color w:val="auto"/>
        </w:rPr>
      </w:pPr>
      <w:hyperlink w:anchor="_Toc208310448" w:history="1">
        <w:r w:rsidR="00B35902" w:rsidRPr="00CB65DF">
          <w:rPr>
            <w:rStyle w:val="a9"/>
          </w:rPr>
          <w:t>Раздел 1. Управленческий отчет эмитента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_Toc208310448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6</w:t>
        </w:r>
        <w:r w:rsidR="00B35902">
          <w:rPr>
            <w:webHidden/>
          </w:rPr>
          <w:fldChar w:fldCharType="end"/>
        </w:r>
      </w:hyperlink>
    </w:p>
    <w:p w14:paraId="2A7ECEEF" w14:textId="77BC11E0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49" w:history="1">
        <w:r w:rsidR="00B35902" w:rsidRPr="00B35902">
          <w:rPr>
            <w:rStyle w:val="a9"/>
          </w:rPr>
          <w:t>1.1.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Общие сведения об эмитенте и его деятельности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_Toc208310449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</w:t>
        </w:r>
        <w:r w:rsidR="00B35902" w:rsidRPr="00B35902">
          <w:rPr>
            <w:webHidden/>
          </w:rPr>
          <w:fldChar w:fldCharType="end"/>
        </w:r>
      </w:hyperlink>
    </w:p>
    <w:p w14:paraId="5DD57439" w14:textId="44E98BE2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0" w:history="1">
        <w:r w:rsidR="00B35902" w:rsidRPr="00B35902">
          <w:rPr>
            <w:rStyle w:val="a9"/>
          </w:rPr>
          <w:t>1.2.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Сведения о положении эмитента в отрасли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_Toc208310450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8</w:t>
        </w:r>
        <w:r w:rsidR="00B35902" w:rsidRPr="00B35902">
          <w:rPr>
            <w:webHidden/>
          </w:rPr>
          <w:fldChar w:fldCharType="end"/>
        </w:r>
      </w:hyperlink>
    </w:p>
    <w:p w14:paraId="60D8A0E5" w14:textId="0368FCCD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1" w:history="1">
        <w:r w:rsidR="00B35902" w:rsidRPr="00B35902">
          <w:rPr>
            <w:rStyle w:val="a9"/>
          </w:rPr>
          <w:t>1.3.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Основные операционные показатели, характеризующие деятельность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_Toc208310451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8</w:t>
        </w:r>
        <w:r w:rsidR="00B35902" w:rsidRPr="00B35902">
          <w:rPr>
            <w:webHidden/>
          </w:rPr>
          <w:fldChar w:fldCharType="end"/>
        </w:r>
      </w:hyperlink>
    </w:p>
    <w:p w14:paraId="71A16A7F" w14:textId="662A917C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2" w:history="1">
        <w:r w:rsidR="00B35902" w:rsidRPr="00B35902">
          <w:rPr>
            <w:rStyle w:val="a9"/>
          </w:rPr>
          <w:t>1.4.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Основные финансовые показатели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_Toc208310452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8</w:t>
        </w:r>
        <w:r w:rsidR="00B35902" w:rsidRPr="00B35902">
          <w:rPr>
            <w:webHidden/>
          </w:rPr>
          <w:fldChar w:fldCharType="end"/>
        </w:r>
      </w:hyperlink>
    </w:p>
    <w:p w14:paraId="587F8D43" w14:textId="2EB4BC0F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3" w:history="1">
        <w:r w:rsidR="00B35902" w:rsidRPr="00B35902">
          <w:rPr>
            <w:rStyle w:val="a9"/>
          </w:rPr>
          <w:t>1.5.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Сведения об основных поставщиках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_Toc208310453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11</w:t>
        </w:r>
        <w:r w:rsidR="00B35902" w:rsidRPr="00B35902">
          <w:rPr>
            <w:webHidden/>
          </w:rPr>
          <w:fldChar w:fldCharType="end"/>
        </w:r>
      </w:hyperlink>
    </w:p>
    <w:p w14:paraId="305B1862" w14:textId="4805FAB6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4" w:history="1">
        <w:r w:rsidR="00B35902" w:rsidRPr="00B35902">
          <w:rPr>
            <w:rStyle w:val="a9"/>
          </w:rPr>
          <w:t>1.6.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Сведения об основных дебиторах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_Toc208310454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12</w:t>
        </w:r>
        <w:r w:rsidR="00B35902" w:rsidRPr="00B35902">
          <w:rPr>
            <w:webHidden/>
          </w:rPr>
          <w:fldChar w:fldCharType="end"/>
        </w:r>
      </w:hyperlink>
    </w:p>
    <w:p w14:paraId="31C347A9" w14:textId="19F86650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5" w:history="1">
        <w:r w:rsidR="00B35902" w:rsidRPr="00B35902">
          <w:rPr>
            <w:rStyle w:val="a9"/>
          </w:rPr>
          <w:t>1.7.</w:t>
        </w:r>
        <w:r w:rsidR="00B35902" w:rsidRPr="00B35902">
          <w:rPr>
            <w:rFonts w:asciiTheme="minorHAnsi" w:eastAsiaTheme="minorEastAsia" w:hAnsiTheme="minorHAnsi" w:cstheme="minorBidi"/>
          </w:rPr>
          <w:tab/>
        </w:r>
        <w:r w:rsidR="00B35902" w:rsidRPr="00B35902">
          <w:rPr>
            <w:rStyle w:val="a9"/>
          </w:rPr>
          <w:t>Сведения об обязательствах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_Toc208310455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12</w:t>
        </w:r>
        <w:r w:rsidR="00B35902" w:rsidRPr="00B35902">
          <w:rPr>
            <w:webHidden/>
          </w:rPr>
          <w:fldChar w:fldCharType="end"/>
        </w:r>
      </w:hyperlink>
    </w:p>
    <w:p w14:paraId="2BA0F2FD" w14:textId="1A3FCBB6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56" w:history="1">
        <w:r w:rsidR="00B35902" w:rsidRPr="00CB65DF">
          <w:rPr>
            <w:rStyle w:val="a9"/>
            <w:noProof/>
          </w:rPr>
          <w:t>1.7.1.</w:t>
        </w:r>
        <w:r w:rsidR="00B35902">
          <w:rPr>
            <w:rFonts w:asciiTheme="minorHAnsi" w:eastAsiaTheme="minorEastAsia" w:hAnsiTheme="minorHAnsi" w:cstheme="minorBidi"/>
            <w:noProof/>
          </w:rPr>
          <w:tab/>
        </w:r>
        <w:r w:rsidR="00B35902" w:rsidRPr="00CB65DF">
          <w:rPr>
            <w:rStyle w:val="a9"/>
            <w:noProof/>
          </w:rPr>
          <w:t>Сведения об основных кредиторах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_Toc208310456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12</w:t>
        </w:r>
        <w:r w:rsidR="00B35902">
          <w:rPr>
            <w:noProof/>
            <w:webHidden/>
          </w:rPr>
          <w:fldChar w:fldCharType="end"/>
        </w:r>
      </w:hyperlink>
    </w:p>
    <w:p w14:paraId="5896B085" w14:textId="6AEFFB6A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57" w:history="1">
        <w:r w:rsidR="00B35902" w:rsidRPr="00CB65DF">
          <w:rPr>
            <w:rStyle w:val="a9"/>
            <w:noProof/>
          </w:rPr>
          <w:t>1.7.2.</w:t>
        </w:r>
        <w:r w:rsidR="00B35902">
          <w:rPr>
            <w:rFonts w:asciiTheme="minorHAnsi" w:eastAsiaTheme="minorEastAsia" w:hAnsiTheme="minorHAnsi" w:cstheme="minorBidi"/>
            <w:noProof/>
          </w:rPr>
          <w:tab/>
        </w:r>
        <w:r w:rsidR="00B35902" w:rsidRPr="00CB65DF">
          <w:rPr>
            <w:rStyle w:val="a9"/>
            <w:noProof/>
          </w:rPr>
          <w:t>Сведения об обязательствах эмитента из предоставленного обеспечения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_Toc208310457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27FECBA3" w14:textId="6A169EC2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58" w:history="1">
        <w:r w:rsidR="00B35902" w:rsidRPr="00CB65DF">
          <w:rPr>
            <w:rStyle w:val="a9"/>
            <w:noProof/>
          </w:rPr>
          <w:t>1.7.3.</w:t>
        </w:r>
        <w:r w:rsidR="00B35902">
          <w:rPr>
            <w:rFonts w:asciiTheme="minorHAnsi" w:eastAsiaTheme="minorEastAsia" w:hAnsiTheme="minorHAnsi" w:cstheme="minorBidi"/>
            <w:noProof/>
          </w:rPr>
          <w:tab/>
        </w:r>
        <w:r w:rsidR="00B35902" w:rsidRPr="00CB65DF">
          <w:rPr>
            <w:rStyle w:val="a9"/>
            <w:noProof/>
          </w:rPr>
          <w:t>Сведения о прочих существенных обязательствах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_Toc208310458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74D70693" w14:textId="13D74BC7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59" w:history="1">
        <w:r w:rsidR="00B35902" w:rsidRPr="00B35902">
          <w:rPr>
            <w:rStyle w:val="a9"/>
          </w:rPr>
          <w:t>1.8. Сведения о перспективах развития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_Toc208310459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13</w:t>
        </w:r>
        <w:r w:rsidR="00B35902" w:rsidRPr="00B35902">
          <w:rPr>
            <w:webHidden/>
          </w:rPr>
          <w:fldChar w:fldCharType="end"/>
        </w:r>
      </w:hyperlink>
    </w:p>
    <w:p w14:paraId="782437D9" w14:textId="411ABC25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60" w:history="1">
        <w:r w:rsidR="00B35902" w:rsidRPr="00B35902">
          <w:rPr>
            <w:rStyle w:val="a9"/>
          </w:rPr>
          <w:t>1.9. Сведения о рисках, связанных с деятельностью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_Toc208310460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13</w:t>
        </w:r>
        <w:r w:rsidR="00B35902" w:rsidRPr="00B35902">
          <w:rPr>
            <w:webHidden/>
          </w:rPr>
          <w:fldChar w:fldCharType="end"/>
        </w:r>
      </w:hyperlink>
    </w:p>
    <w:p w14:paraId="207F892E" w14:textId="6E692264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1" w:history="1">
        <w:r w:rsidR="00B35902" w:rsidRPr="00CB65DF">
          <w:rPr>
            <w:rStyle w:val="a9"/>
            <w:noProof/>
          </w:rPr>
          <w:t>1.9.1. Отраслевые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_Toc208310461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57BE5B3D" w14:textId="1AD6DCFA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2" w:history="1">
        <w:r w:rsidR="00B35902" w:rsidRPr="00CB65DF">
          <w:rPr>
            <w:rStyle w:val="a9"/>
            <w:noProof/>
          </w:rPr>
          <w:t>1.9.2. Страновые и региональные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_Toc208310462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3CBF0F79" w14:textId="55DE6540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3" w:history="1">
        <w:r w:rsidR="00B35902" w:rsidRPr="00CB65DF">
          <w:rPr>
            <w:rStyle w:val="a9"/>
            <w:noProof/>
          </w:rPr>
          <w:t>1.9.3. Финансовые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_Toc208310463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08C16668" w14:textId="4AFF859F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4" w:history="1">
        <w:r w:rsidR="00B35902" w:rsidRPr="00CB65DF">
          <w:rPr>
            <w:rStyle w:val="a9"/>
            <w:noProof/>
          </w:rPr>
          <w:t>1.9.4. Правовые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_Toc208310464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7E826843" w14:textId="33C18223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5" w:history="1">
        <w:r w:rsidR="00B35902" w:rsidRPr="00CB65DF">
          <w:rPr>
            <w:rStyle w:val="a9"/>
            <w:noProof/>
          </w:rPr>
          <w:t>1.9.5. Риск потери деловой репутации (репутационный риск)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_Toc208310465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6BE6D34A" w14:textId="287B6CC4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6" w:history="1">
        <w:r w:rsidR="00B35902" w:rsidRPr="00CB65DF">
          <w:rPr>
            <w:rStyle w:val="a9"/>
            <w:noProof/>
          </w:rPr>
          <w:t>1.9.6. Стратегический риск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_Toc208310466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1144AEF4" w14:textId="629FE836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7" w:history="1">
        <w:r w:rsidR="00B35902" w:rsidRPr="00CB65DF">
          <w:rPr>
            <w:rStyle w:val="a9"/>
            <w:noProof/>
          </w:rPr>
          <w:t>1.9.7. Риски, связанные с деятельностью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_Toc208310467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13</w:t>
        </w:r>
        <w:r w:rsidR="00B35902">
          <w:rPr>
            <w:noProof/>
            <w:webHidden/>
          </w:rPr>
          <w:fldChar w:fldCharType="end"/>
        </w:r>
      </w:hyperlink>
    </w:p>
    <w:p w14:paraId="12F87DDE" w14:textId="2E57FE54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8" w:history="1">
        <w:r w:rsidR="00B35902" w:rsidRPr="00CB65DF">
          <w:rPr>
            <w:rStyle w:val="a9"/>
            <w:noProof/>
          </w:rPr>
          <w:t>1.9.8. Риск информационной безопасности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_Toc208310468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14</w:t>
        </w:r>
        <w:r w:rsidR="00B35902">
          <w:rPr>
            <w:noProof/>
            <w:webHidden/>
          </w:rPr>
          <w:fldChar w:fldCharType="end"/>
        </w:r>
      </w:hyperlink>
    </w:p>
    <w:p w14:paraId="62015C1A" w14:textId="2F4D79D9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69" w:history="1">
        <w:r w:rsidR="00B35902" w:rsidRPr="00CB65DF">
          <w:rPr>
            <w:rStyle w:val="a9"/>
            <w:noProof/>
          </w:rPr>
          <w:t>1.9.9. Природно-климатический и экологический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_Toc208310469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14</w:t>
        </w:r>
        <w:r w:rsidR="00B35902">
          <w:rPr>
            <w:noProof/>
            <w:webHidden/>
          </w:rPr>
          <w:fldChar w:fldCharType="end"/>
        </w:r>
      </w:hyperlink>
    </w:p>
    <w:p w14:paraId="693742F6" w14:textId="3CB462F6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70" w:history="1">
        <w:r w:rsidR="00B35902" w:rsidRPr="00CB65DF">
          <w:rPr>
            <w:rStyle w:val="a9"/>
            <w:noProof/>
          </w:rPr>
          <w:t>1.9.10. Налоговые риски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_Toc208310470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14</w:t>
        </w:r>
        <w:r w:rsidR="00B35902">
          <w:rPr>
            <w:noProof/>
            <w:webHidden/>
          </w:rPr>
          <w:fldChar w:fldCharType="end"/>
        </w:r>
      </w:hyperlink>
    </w:p>
    <w:p w14:paraId="0810B854" w14:textId="5AAF9462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71" w:history="1">
        <w:r w:rsidR="00B35902" w:rsidRPr="00CB65DF">
          <w:rPr>
            <w:rStyle w:val="a9"/>
            <w:noProof/>
          </w:rPr>
          <w:t>1.9.11. Операционный риск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_Toc208310471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14</w:t>
        </w:r>
        <w:r w:rsidR="00B35902">
          <w:rPr>
            <w:noProof/>
            <w:webHidden/>
          </w:rPr>
          <w:fldChar w:fldCharType="end"/>
        </w:r>
      </w:hyperlink>
    </w:p>
    <w:p w14:paraId="047C23A5" w14:textId="68CC1FD9" w:rsidR="00B35902" w:rsidRDefault="00575ECF">
      <w:pPr>
        <w:pStyle w:val="11"/>
        <w:rPr>
          <w:rFonts w:asciiTheme="minorHAnsi" w:eastAsiaTheme="minorEastAsia" w:hAnsiTheme="minorHAnsi" w:cstheme="minorBidi"/>
          <w:b w:val="0"/>
          <w:bCs w:val="0"/>
          <w:color w:val="auto"/>
        </w:rPr>
      </w:pPr>
      <w:hyperlink w:anchor="_Toc208310472" w:history="1">
        <w:r w:rsidR="00B35902" w:rsidRPr="00CB65DF">
          <w:rPr>
            <w:rStyle w:val="a9"/>
          </w:rPr>
  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_Toc208310472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14</w:t>
        </w:r>
        <w:r w:rsidR="00B35902">
          <w:rPr>
            <w:webHidden/>
          </w:rPr>
          <w:fldChar w:fldCharType="end"/>
        </w:r>
      </w:hyperlink>
    </w:p>
    <w:p w14:paraId="29701C1A" w14:textId="0A4FC78C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73" w:history="1">
        <w:r w:rsidR="00B35902" w:rsidRPr="00B35902">
          <w:rPr>
            <w:rStyle w:val="a9"/>
          </w:rPr>
          <w:t>2.1. Информация о лицах, входящих в состав органов управления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_Toc208310473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14</w:t>
        </w:r>
        <w:r w:rsidR="00B35902" w:rsidRPr="00B35902">
          <w:rPr>
            <w:webHidden/>
          </w:rPr>
          <w:fldChar w:fldCharType="end"/>
        </w:r>
      </w:hyperlink>
    </w:p>
    <w:p w14:paraId="4CF2DCE6" w14:textId="29DAB18C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74" w:history="1">
        <w:r w:rsidR="00B35902" w:rsidRPr="00CB65DF">
          <w:rPr>
            <w:rStyle w:val="a9"/>
            <w:noProof/>
          </w:rPr>
          <w:t>2.1.1. Состав совета директоров (наблюдательного совета)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_Toc208310474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14</w:t>
        </w:r>
        <w:r w:rsidR="00B35902">
          <w:rPr>
            <w:noProof/>
            <w:webHidden/>
          </w:rPr>
          <w:fldChar w:fldCharType="end"/>
        </w:r>
      </w:hyperlink>
    </w:p>
    <w:p w14:paraId="1C113A06" w14:textId="6B5B84D4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75" w:history="1">
        <w:r w:rsidR="00B35902" w:rsidRPr="00CB65DF">
          <w:rPr>
            <w:rStyle w:val="a9"/>
            <w:noProof/>
          </w:rPr>
          <w:t>2.1.2. Ин</w:t>
        </w:r>
        <w:r w:rsidR="00B35902" w:rsidRPr="00CB65DF">
          <w:rPr>
            <w:rStyle w:val="a9"/>
            <w:noProof/>
          </w:rPr>
          <w:t>ф</w:t>
        </w:r>
        <w:r w:rsidR="00B35902" w:rsidRPr="00CB65DF">
          <w:rPr>
            <w:rStyle w:val="a9"/>
            <w:noProof/>
          </w:rPr>
          <w:t>ормация о единоличном исполнительном органе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_Toc208310475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30</w:t>
        </w:r>
        <w:r w:rsidR="00B35902">
          <w:rPr>
            <w:noProof/>
            <w:webHidden/>
          </w:rPr>
          <w:fldChar w:fldCharType="end"/>
        </w:r>
      </w:hyperlink>
    </w:p>
    <w:p w14:paraId="5BEBC32E" w14:textId="3357C41F" w:rsid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76" w:history="1">
        <w:r w:rsidR="00B35902" w:rsidRPr="00CB65DF">
          <w:rPr>
            <w:rStyle w:val="a9"/>
            <w:noProof/>
          </w:rPr>
          <w:t>2.1.3. Состав коллегиального исполнительного органа эмитента</w:t>
        </w:r>
        <w:r w:rsidR="00B35902">
          <w:rPr>
            <w:noProof/>
            <w:webHidden/>
          </w:rPr>
          <w:tab/>
        </w:r>
        <w:r w:rsidR="00B35902">
          <w:rPr>
            <w:noProof/>
            <w:webHidden/>
          </w:rPr>
          <w:fldChar w:fldCharType="begin"/>
        </w:r>
        <w:r w:rsidR="00B35902">
          <w:rPr>
            <w:noProof/>
            <w:webHidden/>
          </w:rPr>
          <w:instrText xml:space="preserve"> PAGEREF _Toc208310476 \h </w:instrText>
        </w:r>
        <w:r w:rsidR="00B35902">
          <w:rPr>
            <w:noProof/>
            <w:webHidden/>
          </w:rPr>
        </w:r>
        <w:r w:rsidR="00B35902">
          <w:rPr>
            <w:noProof/>
            <w:webHidden/>
          </w:rPr>
          <w:fldChar w:fldCharType="separate"/>
        </w:r>
        <w:r w:rsidR="00B35902">
          <w:rPr>
            <w:noProof/>
            <w:webHidden/>
          </w:rPr>
          <w:t>31</w:t>
        </w:r>
        <w:r w:rsidR="00B35902">
          <w:rPr>
            <w:noProof/>
            <w:webHidden/>
          </w:rPr>
          <w:fldChar w:fldCharType="end"/>
        </w:r>
      </w:hyperlink>
    </w:p>
    <w:p w14:paraId="7EABB517" w14:textId="60710CE1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77" w:history="1">
        <w:r w:rsidR="00B35902" w:rsidRPr="00B35902">
          <w:rPr>
            <w:rStyle w:val="a9"/>
          </w:rPr>
          <w:t>2.2. Сведения о политике в области вознаграждения и (или) компенсации расходов, а также о размере вознаграждения и (или) компенсации расходов по каждому органу управления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_Toc208310477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39</w:t>
        </w:r>
        <w:r w:rsidR="00B35902" w:rsidRPr="00B35902">
          <w:rPr>
            <w:webHidden/>
          </w:rPr>
          <w:fldChar w:fldCharType="end"/>
        </w:r>
      </w:hyperlink>
    </w:p>
    <w:p w14:paraId="1C4F3D73" w14:textId="63CFEE21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78" w:history="1">
        <w:r w:rsidR="00B35902" w:rsidRPr="00B35902">
          <w:rPr>
            <w:rStyle w:val="a9"/>
          </w:rPr>
          <w:t>2.3. Сведения об организации в эмитенте управления рисками, контроля за финансово-хозяйственной деятельностью, внутреннего контроля и внутреннего аудита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_Toc208310478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43</w:t>
        </w:r>
        <w:r w:rsidR="00B35902" w:rsidRPr="00B35902">
          <w:rPr>
            <w:webHidden/>
          </w:rPr>
          <w:fldChar w:fldCharType="end"/>
        </w:r>
      </w:hyperlink>
    </w:p>
    <w:p w14:paraId="26F535A0" w14:textId="37DE6DF5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79" w:history="1">
        <w:r w:rsidR="00B35902" w:rsidRPr="00B35902">
          <w:rPr>
            <w:rStyle w:val="a9"/>
          </w:rPr>
  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 внутреннего контроля, внутреннего аудита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_Toc208310479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56</w:t>
        </w:r>
        <w:r w:rsidR="00B35902" w:rsidRPr="00B35902">
          <w:rPr>
            <w:webHidden/>
          </w:rPr>
          <w:fldChar w:fldCharType="end"/>
        </w:r>
      </w:hyperlink>
    </w:p>
    <w:p w14:paraId="28171497" w14:textId="1F34BCEF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0" w:history="1">
        <w:r w:rsidR="00B35902" w:rsidRPr="00B35902">
          <w:rPr>
            <w:rStyle w:val="a9"/>
          </w:rPr>
  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_Toc208310480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60</w:t>
        </w:r>
        <w:r w:rsidR="00B35902" w:rsidRPr="00B35902">
          <w:rPr>
            <w:webHidden/>
          </w:rPr>
          <w:fldChar w:fldCharType="end"/>
        </w:r>
      </w:hyperlink>
    </w:p>
    <w:p w14:paraId="187DBA0D" w14:textId="26514D95" w:rsidR="00B35902" w:rsidRDefault="00575ECF">
      <w:pPr>
        <w:pStyle w:val="11"/>
        <w:rPr>
          <w:rFonts w:asciiTheme="minorHAnsi" w:eastAsiaTheme="minorEastAsia" w:hAnsiTheme="minorHAnsi" w:cstheme="minorBidi"/>
          <w:b w:val="0"/>
          <w:bCs w:val="0"/>
          <w:color w:val="auto"/>
        </w:rPr>
      </w:pPr>
      <w:hyperlink w:anchor="_Toc208310481" w:history="1">
        <w:r w:rsidR="00B35902" w:rsidRPr="00CB65DF">
          <w:rPr>
            <w:rStyle w:val="a9"/>
          </w:rPr>
  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_Toc208310481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61</w:t>
        </w:r>
        <w:r w:rsidR="00B35902">
          <w:rPr>
            <w:webHidden/>
          </w:rPr>
          <w:fldChar w:fldCharType="end"/>
        </w:r>
      </w:hyperlink>
    </w:p>
    <w:p w14:paraId="2A574C5B" w14:textId="14CE912E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2" w:history="1">
        <w:r w:rsidR="00B35902" w:rsidRPr="00B35902">
          <w:rPr>
            <w:rStyle w:val="a9"/>
          </w:rPr>
          <w:t>3.1. Сведения об общем количестве акционеров (участников, членов)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_Toc208310482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61</w:t>
        </w:r>
        <w:r w:rsidR="00B35902" w:rsidRPr="00B35902">
          <w:rPr>
            <w:webHidden/>
          </w:rPr>
          <w:fldChar w:fldCharType="end"/>
        </w:r>
      </w:hyperlink>
    </w:p>
    <w:p w14:paraId="72190B68" w14:textId="10706BE7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3" w:history="1">
        <w:r w:rsidR="00B35902" w:rsidRPr="00B35902">
          <w:rPr>
            <w:rStyle w:val="a9"/>
          </w:rPr>
  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_Toc208310483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62</w:t>
        </w:r>
        <w:r w:rsidR="00B35902" w:rsidRPr="00B35902">
          <w:rPr>
            <w:webHidden/>
          </w:rPr>
          <w:fldChar w:fldCharType="end"/>
        </w:r>
      </w:hyperlink>
    </w:p>
    <w:p w14:paraId="45D79881" w14:textId="00A9B237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4" w:history="1">
        <w:r w:rsidR="00B35902" w:rsidRPr="00B35902">
          <w:rPr>
            <w:rStyle w:val="a9"/>
          </w:rPr>
          <w:t>3.3. Сведения о доле участия Российской Федерации, субъекта Российской Федерации или муниципального образования в уставном капитале эмитента, наличии специального права («золотой акции»)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_Toc208310484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64</w:t>
        </w:r>
        <w:r w:rsidR="00B35902" w:rsidRPr="00B35902">
          <w:rPr>
            <w:webHidden/>
          </w:rPr>
          <w:fldChar w:fldCharType="end"/>
        </w:r>
      </w:hyperlink>
    </w:p>
    <w:p w14:paraId="7B027349" w14:textId="2FA8AA47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5" w:history="1">
        <w:r w:rsidR="00B35902" w:rsidRPr="00B35902">
          <w:rPr>
            <w:rStyle w:val="a9"/>
          </w:rPr>
          <w:t>3.4. Сделки эмитента, в совершении которых имелась заинтересованность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_Toc208310485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64</w:t>
        </w:r>
        <w:r w:rsidR="00B35902" w:rsidRPr="00B35902">
          <w:rPr>
            <w:webHidden/>
          </w:rPr>
          <w:fldChar w:fldCharType="end"/>
        </w:r>
      </w:hyperlink>
    </w:p>
    <w:p w14:paraId="280DC356" w14:textId="7E3A3A46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6" w:history="1">
        <w:r w:rsidR="00B35902" w:rsidRPr="00B35902">
          <w:rPr>
            <w:rStyle w:val="a9"/>
          </w:rPr>
          <w:t>3.5. Крупные сделки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_Toc208310486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64</w:t>
        </w:r>
        <w:r w:rsidR="00B35902" w:rsidRPr="00B35902">
          <w:rPr>
            <w:webHidden/>
          </w:rPr>
          <w:fldChar w:fldCharType="end"/>
        </w:r>
      </w:hyperlink>
    </w:p>
    <w:p w14:paraId="330B91FC" w14:textId="773E044A" w:rsid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7" w:history="1">
        <w:r w:rsidR="00B35902" w:rsidRPr="00CB65DF">
          <w:rPr>
            <w:rStyle w:val="a9"/>
            <w:b/>
          </w:rPr>
          <w:t>Раздел 4. Дополнительные сведения об эмитенте и о размещенных им</w:t>
        </w:r>
        <w:r w:rsidR="00B35902" w:rsidRPr="00CB65DF">
          <w:rPr>
            <w:rStyle w:val="a9"/>
            <w:i/>
            <w:iCs/>
          </w:rPr>
          <w:t> </w:t>
        </w:r>
        <w:r w:rsidR="00B35902" w:rsidRPr="00CB65DF">
          <w:rPr>
            <w:rStyle w:val="a9"/>
            <w:b/>
          </w:rPr>
          <w:t>ценных бумагах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_Toc208310487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64</w:t>
        </w:r>
        <w:r w:rsidR="00B35902">
          <w:rPr>
            <w:webHidden/>
          </w:rPr>
          <w:fldChar w:fldCharType="end"/>
        </w:r>
      </w:hyperlink>
    </w:p>
    <w:p w14:paraId="5DEC3EEC" w14:textId="4DBB808E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8" w:history="1">
        <w:r w:rsidR="00B35902" w:rsidRPr="00B35902">
          <w:rPr>
            <w:rStyle w:val="a9"/>
          </w:rPr>
          <w:t>4.1. Подконтрольные эмитенту организации, имеющие для него существенное значение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_Toc208310488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64</w:t>
        </w:r>
        <w:r w:rsidR="00B35902" w:rsidRPr="00B35902">
          <w:rPr>
            <w:webHidden/>
          </w:rPr>
          <w:fldChar w:fldCharType="end"/>
        </w:r>
      </w:hyperlink>
    </w:p>
    <w:p w14:paraId="4B36BD6C" w14:textId="3EABF833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89" w:history="1">
        <w:r w:rsidR="00B35902" w:rsidRPr="00B35902">
          <w:rPr>
            <w:rStyle w:val="a9"/>
          </w:rPr>
  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_Toc208310489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66</w:t>
        </w:r>
        <w:r w:rsidR="00B35902" w:rsidRPr="00B35902">
          <w:rPr>
            <w:webHidden/>
          </w:rPr>
          <w:fldChar w:fldCharType="end"/>
        </w:r>
      </w:hyperlink>
    </w:p>
    <w:p w14:paraId="0E0DC256" w14:textId="5500FF9C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0" w:history="1">
        <w:r w:rsidR="00B35902" w:rsidRPr="00B35902">
          <w:rPr>
            <w:rStyle w:val="a9"/>
            <w:bCs/>
            <w:iCs/>
            <w:noProof/>
          </w:rPr>
  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_Toc208310490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67</w:t>
        </w:r>
        <w:r w:rsidR="00B35902" w:rsidRPr="00B35902">
          <w:rPr>
            <w:noProof/>
            <w:webHidden/>
          </w:rPr>
          <w:fldChar w:fldCharType="end"/>
        </w:r>
      </w:hyperlink>
    </w:p>
    <w:p w14:paraId="40E51883" w14:textId="1788A74C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1" w:history="1">
        <w:r w:rsidR="00B35902" w:rsidRPr="00B35902">
          <w:rPr>
            <w:rStyle w:val="a9"/>
            <w:bCs/>
            <w:iCs/>
            <w:noProof/>
          </w:rPr>
  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_Toc208310491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67</w:t>
        </w:r>
        <w:r w:rsidR="00B35902" w:rsidRPr="00B35902">
          <w:rPr>
            <w:noProof/>
            <w:webHidden/>
          </w:rPr>
          <w:fldChar w:fldCharType="end"/>
        </w:r>
      </w:hyperlink>
    </w:p>
    <w:p w14:paraId="2FEA2711" w14:textId="0953CA7D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2" w:history="1">
        <w:r w:rsidR="00B35902" w:rsidRPr="00B35902">
          <w:rPr>
            <w:rStyle w:val="a9"/>
            <w:bCs/>
            <w:iCs/>
            <w:noProof/>
          </w:rPr>
  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_Toc208310492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67</w:t>
        </w:r>
        <w:r w:rsidR="00B35902" w:rsidRPr="00B35902">
          <w:rPr>
            <w:noProof/>
            <w:webHidden/>
          </w:rPr>
          <w:fldChar w:fldCharType="end"/>
        </w:r>
      </w:hyperlink>
    </w:p>
    <w:p w14:paraId="44E989F9" w14:textId="03915A96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93" w:history="1">
        <w:r w:rsidR="00B35902" w:rsidRPr="00B35902">
          <w:rPr>
            <w:rStyle w:val="a9"/>
          </w:rPr>
          <w:t>4.3. Сведения о лице (лицах), предоставившем (предоставивших) обеспечение по</w:t>
        </w:r>
        <w:r w:rsidR="00B35902" w:rsidRPr="00B35902">
          <w:rPr>
            <w:rStyle w:val="a9"/>
            <w:i/>
            <w:iCs/>
          </w:rPr>
          <w:t> </w:t>
        </w:r>
        <w:r w:rsidR="00B35902" w:rsidRPr="00B35902">
          <w:rPr>
            <w:rStyle w:val="a9"/>
          </w:rPr>
          <w:t>облигациям эмитента с обеспечением, а также об обеспечении, предоставленном по</w:t>
        </w:r>
        <w:r w:rsidR="00B35902" w:rsidRPr="00B35902">
          <w:rPr>
            <w:rStyle w:val="a9"/>
            <w:i/>
            <w:iCs/>
          </w:rPr>
          <w:t> </w:t>
        </w:r>
        <w:r w:rsidR="00B35902" w:rsidRPr="00B35902">
          <w:rPr>
            <w:rStyle w:val="a9"/>
          </w:rPr>
          <w:t>облигациям эмитента с обеспечением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_Toc208310493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68</w:t>
        </w:r>
        <w:r w:rsidR="00B35902" w:rsidRPr="00B35902">
          <w:rPr>
            <w:webHidden/>
          </w:rPr>
          <w:fldChar w:fldCharType="end"/>
        </w:r>
      </w:hyperlink>
    </w:p>
    <w:p w14:paraId="4E5EE448" w14:textId="5A4811CA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4" w:history="1">
        <w:r w:rsidR="00B35902" w:rsidRPr="00B35902">
          <w:rPr>
            <w:rStyle w:val="a9"/>
            <w:bCs/>
            <w:noProof/>
          </w:rPr>
          <w:t>4.3.1. Дополнительные сведения об ипотечном покрытии по облигациям эмитента с ипотечным покрытием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_Toc208310494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68</w:t>
        </w:r>
        <w:r w:rsidR="00B35902" w:rsidRPr="00B35902">
          <w:rPr>
            <w:noProof/>
            <w:webHidden/>
          </w:rPr>
          <w:fldChar w:fldCharType="end"/>
        </w:r>
      </w:hyperlink>
    </w:p>
    <w:p w14:paraId="29687B4B" w14:textId="6C79CE39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5" w:history="1">
        <w:r w:rsidR="00B35902" w:rsidRPr="00B35902">
          <w:rPr>
            <w:rStyle w:val="a9"/>
            <w:bCs/>
            <w:noProof/>
          </w:rPr>
  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_Toc208310495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68</w:t>
        </w:r>
        <w:r w:rsidR="00B35902" w:rsidRPr="00B35902">
          <w:rPr>
            <w:noProof/>
            <w:webHidden/>
          </w:rPr>
          <w:fldChar w:fldCharType="end"/>
        </w:r>
      </w:hyperlink>
    </w:p>
    <w:p w14:paraId="284EBD9F" w14:textId="19CC7BB1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96" w:history="1">
        <w:r w:rsidR="00B35902" w:rsidRPr="00B35902">
          <w:rPr>
            <w:rStyle w:val="a9"/>
          </w:rPr>
          <w:t>4.4. Сведения об объявленных и выплаченных дивидендах по акциям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_Toc208310496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68</w:t>
        </w:r>
        <w:r w:rsidR="00B35902" w:rsidRPr="00B35902">
          <w:rPr>
            <w:webHidden/>
          </w:rPr>
          <w:fldChar w:fldCharType="end"/>
        </w:r>
      </w:hyperlink>
    </w:p>
    <w:p w14:paraId="6FCD3A46" w14:textId="2D2542C4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497" w:history="1">
        <w:r w:rsidR="00B35902" w:rsidRPr="00B35902">
          <w:rPr>
            <w:rStyle w:val="a9"/>
          </w:rPr>
          <w:t>4.5. Сведения об организациях, осуществляющих учет прав на эмиссионные ценные бумаги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_Toc208310497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71</w:t>
        </w:r>
        <w:r w:rsidR="00B35902" w:rsidRPr="00B35902">
          <w:rPr>
            <w:webHidden/>
          </w:rPr>
          <w:fldChar w:fldCharType="end"/>
        </w:r>
      </w:hyperlink>
    </w:p>
    <w:p w14:paraId="2F419481" w14:textId="53508C13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8" w:history="1">
        <w:r w:rsidR="00B35902" w:rsidRPr="00B35902">
          <w:rPr>
            <w:rStyle w:val="a9"/>
            <w:bCs/>
            <w:noProof/>
          </w:rPr>
          <w:t>4.5.1. Сведения о регистраторе, осуществляющем ведение реестра владельцев ценных бумаг эмитента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_Toc208310498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71</w:t>
        </w:r>
        <w:r w:rsidR="00B35902" w:rsidRPr="00B35902">
          <w:rPr>
            <w:noProof/>
            <w:webHidden/>
          </w:rPr>
          <w:fldChar w:fldCharType="end"/>
        </w:r>
      </w:hyperlink>
    </w:p>
    <w:p w14:paraId="01EAE31F" w14:textId="769ED7CD" w:rsidR="00B35902" w:rsidRPr="00B35902" w:rsidRDefault="00575ECF">
      <w:pPr>
        <w:pStyle w:val="32"/>
        <w:rPr>
          <w:rFonts w:asciiTheme="minorHAnsi" w:eastAsiaTheme="minorEastAsia" w:hAnsiTheme="minorHAnsi" w:cstheme="minorBidi"/>
          <w:noProof/>
        </w:rPr>
      </w:pPr>
      <w:hyperlink w:anchor="_Toc208310499" w:history="1">
        <w:r w:rsidR="00B35902" w:rsidRPr="00B35902">
          <w:rPr>
            <w:rStyle w:val="a9"/>
            <w:bCs/>
            <w:noProof/>
          </w:rPr>
          <w:t>4.5.2. Сведения о депозитарии, осуществляющем централизованный учет прав на ценные бумаги эмитента</w:t>
        </w:r>
        <w:r w:rsidR="00B35902" w:rsidRPr="00B35902">
          <w:rPr>
            <w:noProof/>
            <w:webHidden/>
          </w:rPr>
          <w:tab/>
        </w:r>
        <w:r w:rsidR="00B35902" w:rsidRPr="00B35902">
          <w:rPr>
            <w:noProof/>
            <w:webHidden/>
          </w:rPr>
          <w:fldChar w:fldCharType="begin"/>
        </w:r>
        <w:r w:rsidR="00B35902" w:rsidRPr="00B35902">
          <w:rPr>
            <w:noProof/>
            <w:webHidden/>
          </w:rPr>
          <w:instrText xml:space="preserve"> PAGEREF _Toc208310499 \h </w:instrText>
        </w:r>
        <w:r w:rsidR="00B35902" w:rsidRPr="00B35902">
          <w:rPr>
            <w:noProof/>
            <w:webHidden/>
          </w:rPr>
        </w:r>
        <w:r w:rsidR="00B35902" w:rsidRPr="00B35902">
          <w:rPr>
            <w:noProof/>
            <w:webHidden/>
          </w:rPr>
          <w:fldChar w:fldCharType="separate"/>
        </w:r>
        <w:r w:rsidR="00B35902" w:rsidRPr="00B35902">
          <w:rPr>
            <w:noProof/>
            <w:webHidden/>
          </w:rPr>
          <w:t>71</w:t>
        </w:r>
        <w:r w:rsidR="00B35902" w:rsidRPr="00B35902">
          <w:rPr>
            <w:noProof/>
            <w:webHidden/>
          </w:rPr>
          <w:fldChar w:fldCharType="end"/>
        </w:r>
      </w:hyperlink>
    </w:p>
    <w:p w14:paraId="2B17CFF7" w14:textId="5FC1B713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500" w:history="1">
        <w:r w:rsidR="00B35902" w:rsidRPr="00B35902">
          <w:rPr>
            <w:rStyle w:val="a9"/>
          </w:rPr>
          <w:t>4.6. Информация об аудиторе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_Toc208310500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71</w:t>
        </w:r>
        <w:r w:rsidR="00B35902" w:rsidRPr="00B35902">
          <w:rPr>
            <w:webHidden/>
          </w:rPr>
          <w:fldChar w:fldCharType="end"/>
        </w:r>
      </w:hyperlink>
    </w:p>
    <w:p w14:paraId="4B91F6F2" w14:textId="3A6B6FCB" w:rsidR="00B35902" w:rsidRDefault="00575ECF">
      <w:pPr>
        <w:pStyle w:val="11"/>
        <w:rPr>
          <w:rFonts w:asciiTheme="minorHAnsi" w:eastAsiaTheme="minorEastAsia" w:hAnsiTheme="minorHAnsi" w:cstheme="minorBidi"/>
          <w:b w:val="0"/>
          <w:bCs w:val="0"/>
          <w:color w:val="auto"/>
        </w:rPr>
      </w:pPr>
      <w:hyperlink w:anchor="_Toc208310501" w:history="1">
        <w:r w:rsidR="00B35902" w:rsidRPr="00CB65DF">
          <w:rPr>
            <w:rStyle w:val="a9"/>
          </w:rPr>
          <w:t>Раздел 5. Консолидированная финансовая отчетность (финансовая отчетность), бухгалтерская (финансовая) отчетность эмитента</w:t>
        </w:r>
        <w:r w:rsidR="00B35902">
          <w:rPr>
            <w:webHidden/>
          </w:rPr>
          <w:tab/>
        </w:r>
        <w:r w:rsidR="00B35902">
          <w:rPr>
            <w:webHidden/>
          </w:rPr>
          <w:fldChar w:fldCharType="begin"/>
        </w:r>
        <w:r w:rsidR="00B35902">
          <w:rPr>
            <w:webHidden/>
          </w:rPr>
          <w:instrText xml:space="preserve"> PAGEREF _Toc208310501 \h </w:instrText>
        </w:r>
        <w:r w:rsidR="00B35902">
          <w:rPr>
            <w:webHidden/>
          </w:rPr>
        </w:r>
        <w:r w:rsidR="00B35902">
          <w:rPr>
            <w:webHidden/>
          </w:rPr>
          <w:fldChar w:fldCharType="separate"/>
        </w:r>
        <w:r w:rsidR="00B35902">
          <w:rPr>
            <w:webHidden/>
          </w:rPr>
          <w:t>74</w:t>
        </w:r>
        <w:r w:rsidR="00B35902">
          <w:rPr>
            <w:webHidden/>
          </w:rPr>
          <w:fldChar w:fldCharType="end"/>
        </w:r>
      </w:hyperlink>
    </w:p>
    <w:p w14:paraId="39BB85F2" w14:textId="6557F21F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502" w:history="1">
        <w:r w:rsidR="00B35902" w:rsidRPr="00B35902">
          <w:rPr>
            <w:rStyle w:val="a9"/>
          </w:rPr>
          <w:t>5.1. Консолидированная финансовая отчетность (финансовая отчетность) эмитента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_Toc208310502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74</w:t>
        </w:r>
        <w:r w:rsidR="00B35902" w:rsidRPr="00B35902">
          <w:rPr>
            <w:webHidden/>
          </w:rPr>
          <w:fldChar w:fldCharType="end"/>
        </w:r>
      </w:hyperlink>
    </w:p>
    <w:p w14:paraId="6A0E5B32" w14:textId="581E76C1" w:rsidR="00B35902" w:rsidRPr="00B35902" w:rsidRDefault="00575ECF" w:rsidP="00B35902">
      <w:pPr>
        <w:pStyle w:val="26"/>
        <w:rPr>
          <w:rFonts w:asciiTheme="minorHAnsi" w:eastAsiaTheme="minorEastAsia" w:hAnsiTheme="minorHAnsi" w:cstheme="minorBidi"/>
        </w:rPr>
      </w:pPr>
      <w:hyperlink w:anchor="_Toc208310503" w:history="1">
        <w:r w:rsidR="00B35902" w:rsidRPr="00B35902">
          <w:rPr>
            <w:rStyle w:val="a9"/>
          </w:rPr>
          <w:t>5.2. Бухгалтерская (финансовая) отчетность</w:t>
        </w:r>
        <w:r w:rsidR="00B35902" w:rsidRPr="00B35902">
          <w:rPr>
            <w:webHidden/>
          </w:rPr>
          <w:tab/>
        </w:r>
        <w:r w:rsidR="00B35902" w:rsidRPr="00B35902">
          <w:rPr>
            <w:webHidden/>
          </w:rPr>
          <w:fldChar w:fldCharType="begin"/>
        </w:r>
        <w:r w:rsidR="00B35902" w:rsidRPr="00B35902">
          <w:rPr>
            <w:webHidden/>
          </w:rPr>
          <w:instrText xml:space="preserve"> PAGEREF _Toc208310503 \h </w:instrText>
        </w:r>
        <w:r w:rsidR="00B35902" w:rsidRPr="00B35902">
          <w:rPr>
            <w:webHidden/>
          </w:rPr>
        </w:r>
        <w:r w:rsidR="00B35902" w:rsidRPr="00B35902">
          <w:rPr>
            <w:webHidden/>
          </w:rPr>
          <w:fldChar w:fldCharType="separate"/>
        </w:r>
        <w:r w:rsidR="00B35902" w:rsidRPr="00B35902">
          <w:rPr>
            <w:webHidden/>
          </w:rPr>
          <w:t>74</w:t>
        </w:r>
        <w:r w:rsidR="00B35902" w:rsidRPr="00B35902">
          <w:rPr>
            <w:webHidden/>
          </w:rPr>
          <w:fldChar w:fldCharType="end"/>
        </w:r>
      </w:hyperlink>
    </w:p>
    <w:p w14:paraId="1001CA3A" w14:textId="01C93DBC" w:rsidR="00D50A03" w:rsidRDefault="00D50A03" w:rsidP="00D50A03">
      <w:pPr>
        <w:jc w:val="both"/>
      </w:pPr>
      <w:r>
        <w:fldChar w:fldCharType="end"/>
      </w:r>
    </w:p>
    <w:p w14:paraId="2FB7D263" w14:textId="77777777" w:rsidR="00C66609" w:rsidRDefault="00C66609" w:rsidP="00DD402E">
      <w:r>
        <w:tab/>
      </w:r>
    </w:p>
    <w:p w14:paraId="3A0EE619" w14:textId="77777777" w:rsidR="00D50A03" w:rsidRDefault="00D50A03" w:rsidP="00DD402E"/>
    <w:p w14:paraId="689E2785" w14:textId="77777777" w:rsidR="00D50A03" w:rsidRDefault="00D50A03" w:rsidP="00DD402E"/>
    <w:p w14:paraId="165EFC60" w14:textId="77777777" w:rsidR="00D50A03" w:rsidRDefault="00D50A03" w:rsidP="00DD402E"/>
    <w:p w14:paraId="5504A74C" w14:textId="77777777" w:rsidR="00D50A03" w:rsidRDefault="00D50A03" w:rsidP="00DD402E"/>
    <w:p w14:paraId="2E92DFD5" w14:textId="77777777" w:rsidR="00D50A03" w:rsidRDefault="00D50A03" w:rsidP="00DD402E"/>
    <w:p w14:paraId="53A1C452" w14:textId="77777777" w:rsidR="00D50A03" w:rsidRDefault="00D50A03" w:rsidP="00DD402E"/>
    <w:p w14:paraId="7FF564BD" w14:textId="77777777" w:rsidR="00D50A03" w:rsidRDefault="00D50A03" w:rsidP="00DD402E"/>
    <w:p w14:paraId="04269688" w14:textId="77777777" w:rsidR="00D50A03" w:rsidRDefault="00D50A03" w:rsidP="00DD402E"/>
    <w:p w14:paraId="57699A39" w14:textId="77777777" w:rsidR="00D50A03" w:rsidRDefault="00D50A03" w:rsidP="00DD402E"/>
    <w:p w14:paraId="094E6D1A" w14:textId="77777777" w:rsidR="00D50A03" w:rsidRDefault="00D50A03" w:rsidP="00DD402E"/>
    <w:p w14:paraId="20BC439B" w14:textId="77777777" w:rsidR="00D50A03" w:rsidRDefault="00D50A03" w:rsidP="00DD402E"/>
    <w:p w14:paraId="717A5DE2" w14:textId="77777777" w:rsidR="00D50A03" w:rsidRDefault="00D50A03" w:rsidP="00DD402E"/>
    <w:p w14:paraId="7E70995D" w14:textId="77777777" w:rsidR="00D50A03" w:rsidRDefault="00D50A03" w:rsidP="00DD402E"/>
    <w:p w14:paraId="40B88523" w14:textId="77777777" w:rsidR="00D50A03" w:rsidRDefault="00D50A03" w:rsidP="00DD402E"/>
    <w:p w14:paraId="01D86F67" w14:textId="77777777" w:rsidR="00D50A03" w:rsidRDefault="00D50A03" w:rsidP="00DD402E"/>
    <w:p w14:paraId="6736742B" w14:textId="77777777" w:rsidR="00D50A03" w:rsidRDefault="00D50A03" w:rsidP="00DD402E"/>
    <w:p w14:paraId="2F1386D7" w14:textId="0DBA9549" w:rsidR="00D50A03" w:rsidRDefault="00D50A03" w:rsidP="00DD402E"/>
    <w:p w14:paraId="49FDC572" w14:textId="278C7B89" w:rsidR="00B35902" w:rsidRDefault="00B35902" w:rsidP="00DD402E"/>
    <w:p w14:paraId="536BF76F" w14:textId="77777777" w:rsidR="00B35902" w:rsidRDefault="00B35902" w:rsidP="00DD402E"/>
    <w:p w14:paraId="23557169" w14:textId="77777777" w:rsidR="00D50A03" w:rsidRDefault="00D50A03" w:rsidP="00DD402E"/>
    <w:p w14:paraId="1FEC9E57" w14:textId="46580B75" w:rsidR="00B930FB" w:rsidRPr="00F93977" w:rsidRDefault="00B930FB" w:rsidP="00C41D7A">
      <w:pPr>
        <w:pStyle w:val="23"/>
        <w:numPr>
          <w:ilvl w:val="0"/>
          <w:numId w:val="0"/>
        </w:numPr>
        <w:tabs>
          <w:tab w:val="clear" w:pos="1492"/>
        </w:tabs>
        <w:rPr>
          <w:rFonts w:ascii="Times New Roman" w:eastAsia="MS Mincho" w:hAnsi="Times New Roman"/>
          <w:i w:val="0"/>
        </w:rPr>
      </w:pPr>
      <w:bookmarkStart w:id="2" w:name="_Введение"/>
      <w:bookmarkStart w:id="3" w:name="_Toc161055591"/>
      <w:bookmarkStart w:id="4" w:name="_Toc193300335"/>
      <w:bookmarkStart w:id="5" w:name="_Toc208310447"/>
      <w:bookmarkStart w:id="6" w:name="_Toc113954713"/>
      <w:bookmarkEnd w:id="2"/>
      <w:r w:rsidRPr="000B429D">
        <w:rPr>
          <w:rFonts w:ascii="Times New Roman" w:eastAsia="MS Mincho" w:hAnsi="Times New Roman"/>
          <w:i w:val="0"/>
        </w:rPr>
        <w:lastRenderedPageBreak/>
        <w:t>Введение</w:t>
      </w:r>
      <w:bookmarkEnd w:id="3"/>
      <w:bookmarkEnd w:id="4"/>
      <w:bookmarkEnd w:id="5"/>
    </w:p>
    <w:p w14:paraId="5383373C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rFonts w:cs="Calibri"/>
          <w:sz w:val="20"/>
          <w:szCs w:val="20"/>
        </w:rPr>
      </w:pPr>
    </w:p>
    <w:p w14:paraId="6BEAEB82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 xml:space="preserve">Информация, содержащаяся в отчете эмитента, подлежит раскрытию в соответствии с пунктом 4 статьи 30 Федерального </w:t>
      </w:r>
      <w:proofErr w:type="gramStart"/>
      <w:r w:rsidRPr="00F93977">
        <w:rPr>
          <w:rFonts w:cs="Calibri"/>
        </w:rPr>
        <w:t>закона О</w:t>
      </w:r>
      <w:proofErr w:type="gramEnd"/>
      <w:r w:rsidRPr="00F93977">
        <w:rPr>
          <w:rFonts w:cs="Calibri"/>
        </w:rPr>
        <w:t xml:space="preserve"> рынке ценных бумаг.</w:t>
      </w:r>
    </w:p>
    <w:p w14:paraId="2E59DDF4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Основания возникновения у эмитента обязанности осуществлять раскрытие информации в форме отчета эмитента:</w:t>
      </w:r>
    </w:p>
    <w:p w14:paraId="48A499B4" w14:textId="77777777" w:rsidR="00B930FB" w:rsidRPr="00F93977" w:rsidRDefault="00B930FB" w:rsidP="00493E9E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в отношении ценных бумаг эмитента осуществлена регистрация проспекта ценных бумаг;</w:t>
      </w:r>
    </w:p>
    <w:p w14:paraId="6DA973D7" w14:textId="77777777" w:rsidR="00B930FB" w:rsidRPr="00F93977" w:rsidRDefault="00B930FB" w:rsidP="00493E9E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эмитент является публичным акционерным обществом.</w:t>
      </w:r>
    </w:p>
    <w:p w14:paraId="18CDFD10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Сведения об отчетности, которая (ссылка на которую) содержится в отчете эмитента и на основании которой в отчете эмитента раскрывается информация о финансово-хозяйственной деятельности эмитента:</w:t>
      </w:r>
    </w:p>
    <w:p w14:paraId="31720F54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В отчёте содержится консолидированная финансовая отчетность, на основании которой в отчете эмитента раскрывается информация о финансово-хозяйственной деятельности эмитента.</w:t>
      </w:r>
    </w:p>
    <w:p w14:paraId="7FC2CC0C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Информация о финансово-хозяйственной деятельности эмитента отражает его деятельность в качестве организации, которая вместе с другими организациями в соответствии с МСФО определяется как группа.</w:t>
      </w:r>
    </w:p>
    <w:p w14:paraId="6F1AF3F3" w14:textId="77777777"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Консолидированная финансовая отчетность, на основании которой в настоящем отчете эмитента раскрыта информация о финансово-хозяйственной деятельности эмитента, дает объективное и 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t>
      </w:r>
    </w:p>
    <w:p w14:paraId="780D9A66" w14:textId="77777777" w:rsidR="00B930FB" w:rsidRPr="00B930FB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Настоящий отчет эмитента содержит оценки и прогнозы в отношении будущих событий и (или) 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t>
      </w:r>
      <w:r w:rsidRPr="00F93977">
        <w:rPr>
          <w:rFonts w:cs="Calibri"/>
        </w:rPr>
        <w:br/>
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 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</w:r>
    </w:p>
    <w:p w14:paraId="3CE93543" w14:textId="62E8A7AC" w:rsidR="00B930FB" w:rsidRPr="00B930FB" w:rsidRDefault="00B930FB" w:rsidP="00E968A5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0"/>
        <w:rPr>
          <w:b/>
          <w:bCs/>
          <w:sz w:val="28"/>
          <w:szCs w:val="28"/>
        </w:rPr>
      </w:pPr>
      <w:r>
        <w:br w:type="page"/>
      </w:r>
      <w:bookmarkStart w:id="7" w:name="_Toc139292022"/>
      <w:bookmarkStart w:id="8" w:name="_Toc161055592"/>
      <w:bookmarkStart w:id="9" w:name="_Toc193300336"/>
      <w:bookmarkStart w:id="10" w:name="_Toc208310448"/>
      <w:r w:rsidRPr="00B930FB">
        <w:rPr>
          <w:b/>
          <w:bCs/>
          <w:sz w:val="28"/>
          <w:szCs w:val="28"/>
        </w:rPr>
        <w:lastRenderedPageBreak/>
        <w:t>Раздел 1. Управленческий отчет эмитента</w:t>
      </w:r>
      <w:bookmarkEnd w:id="6"/>
      <w:bookmarkEnd w:id="7"/>
      <w:bookmarkEnd w:id="8"/>
      <w:bookmarkEnd w:id="9"/>
      <w:bookmarkEnd w:id="10"/>
    </w:p>
    <w:p w14:paraId="59AD2F11" w14:textId="77777777" w:rsidR="00F02F07" w:rsidRPr="000B429D" w:rsidRDefault="00F02F07" w:rsidP="00493E9E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91" w:hanging="391"/>
        <w:jc w:val="both"/>
        <w:outlineLvl w:val="1"/>
        <w:rPr>
          <w:b/>
          <w:bCs/>
        </w:rPr>
      </w:pPr>
      <w:bookmarkStart w:id="11" w:name="_Toc113954714"/>
      <w:bookmarkStart w:id="12" w:name="_Toc139292023"/>
      <w:bookmarkStart w:id="13" w:name="_Toc161055593"/>
      <w:bookmarkStart w:id="14" w:name="_Toc193300337"/>
      <w:bookmarkStart w:id="15" w:name="_Toc208310449"/>
      <w:bookmarkStart w:id="16" w:name="_Toc113954715"/>
      <w:bookmarkStart w:id="17" w:name="_Toc139292024"/>
      <w:bookmarkStart w:id="18" w:name="_Toc161055594"/>
      <w:r w:rsidRPr="000B429D">
        <w:rPr>
          <w:b/>
          <w:bCs/>
        </w:rPr>
        <w:t>Общие сведения об эмитенте и его деятельности</w:t>
      </w:r>
      <w:bookmarkEnd w:id="11"/>
      <w:bookmarkEnd w:id="12"/>
      <w:bookmarkEnd w:id="13"/>
      <w:bookmarkEnd w:id="14"/>
      <w:bookmarkEnd w:id="15"/>
      <w:r w:rsidRPr="000B429D">
        <w:rPr>
          <w:b/>
          <w:bCs/>
        </w:rPr>
        <w:t xml:space="preserve"> </w:t>
      </w:r>
    </w:p>
    <w:p w14:paraId="2067D21E" w14:textId="77777777" w:rsidR="00634921" w:rsidRDefault="00634921" w:rsidP="00D663D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highlight w:val="yellow"/>
        </w:rPr>
      </w:pPr>
      <w:bookmarkStart w:id="19" w:name="_Toc193300338"/>
      <w:bookmarkStart w:id="20" w:name="_Hlk205886168"/>
      <w:bookmarkStart w:id="21" w:name="_Toc113954716"/>
      <w:bookmarkStart w:id="22" w:name="_Toc139292025"/>
      <w:bookmarkStart w:id="23" w:name="_Toc161055595"/>
      <w:bookmarkEnd w:id="16"/>
      <w:bookmarkEnd w:id="17"/>
      <w:bookmarkEnd w:id="18"/>
    </w:p>
    <w:p w14:paraId="48EB47D5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>
        <w:t>Полное фирменное наименование эмитента:</w:t>
      </w:r>
      <w:r>
        <w:rPr>
          <w:b/>
          <w:bCs/>
          <w:i/>
          <w:iCs/>
        </w:rPr>
        <w:t xml:space="preserve"> Публичное акционерное общество Московская Биржа ММВБ-РТС.</w:t>
      </w:r>
    </w:p>
    <w:p w14:paraId="052F9026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>
        <w:t>Сокращенное фирменное наименование эмитента:</w:t>
      </w:r>
      <w:r>
        <w:rPr>
          <w:b/>
          <w:bCs/>
          <w:i/>
          <w:iCs/>
        </w:rPr>
        <w:t xml:space="preserve"> ПАО Московская Биржа.</w:t>
      </w:r>
    </w:p>
    <w:p w14:paraId="0CB9A626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i/>
        </w:rPr>
      </w:pPr>
      <w:r>
        <w:rPr>
          <w:bCs/>
          <w:iCs/>
        </w:rPr>
        <w:t>В уставе эмитента зарегистрировано наименование на иностранном языке.</w:t>
      </w:r>
    </w:p>
    <w:p w14:paraId="4927B6F4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>
        <w:t>Наименования эмитента на иностранном языке</w:t>
      </w:r>
    </w:p>
    <w:p w14:paraId="13A27C7F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>
        <w:t>Полное наименование эмитента на иностранном языке: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Public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Joint-Stock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Company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Moscow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Exchange</w:t>
      </w:r>
      <w:proofErr w:type="spellEnd"/>
      <w:r>
        <w:rPr>
          <w:b/>
          <w:bCs/>
          <w:i/>
          <w:iCs/>
        </w:rPr>
        <w:t xml:space="preserve"> MICEX-RTS.</w:t>
      </w:r>
    </w:p>
    <w:p w14:paraId="5B8EBD0C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>
        <w:t>Сокращенное наименование эмитента на иностранном языке: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Moscow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Exchange</w:t>
      </w:r>
      <w:proofErr w:type="spellEnd"/>
      <w:r>
        <w:rPr>
          <w:b/>
          <w:bCs/>
          <w:i/>
          <w:iCs/>
        </w:rPr>
        <w:t>.</w:t>
      </w:r>
    </w:p>
    <w:p w14:paraId="0DF755F2" w14:textId="77777777" w:rsidR="00634921" w:rsidRDefault="00634921" w:rsidP="00634921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Сведения о способе создания эмитента:</w:t>
      </w:r>
    </w:p>
    <w:p w14:paraId="64A8DD8F" w14:textId="77777777" w:rsidR="00634921" w:rsidRDefault="00634921" w:rsidP="0063492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Эмитент создан в 1992 году с наименованием – Акционерное общество закрытого типа «Московская Межбанковская Валютная биржа», в дальнейшем переименован в ЗАО ММВБ. В</w:t>
      </w:r>
      <w:r>
        <w:rPr>
          <w:b/>
          <w:bCs/>
          <w:i/>
          <w:iCs/>
          <w:lang w:val="en-US"/>
        </w:rPr>
        <w:t> </w:t>
      </w:r>
      <w:r>
        <w:rPr>
          <w:b/>
          <w:bCs/>
          <w:i/>
          <w:iCs/>
        </w:rPr>
        <w:t>2011 году реорганизован</w:t>
      </w:r>
      <w:r>
        <w:rPr>
          <w:b/>
          <w:bCs/>
          <w:i/>
          <w:iCs/>
          <w:vertAlign w:val="superscript"/>
        </w:rPr>
        <w:footnoteReference w:id="1"/>
      </w:r>
      <w:r>
        <w:rPr>
          <w:b/>
          <w:bCs/>
          <w:i/>
          <w:iCs/>
        </w:rPr>
        <w:t xml:space="preserve"> путем присоединения к нему Открытого акционерного общества «Фондовая биржа РТС» (ОАО «РТС»). В дальнейшем наименование несколько раз изменялось (в</w:t>
      </w:r>
      <w:r>
        <w:rPr>
          <w:b/>
          <w:bCs/>
          <w:i/>
          <w:iCs/>
          <w:lang w:val="en-US"/>
        </w:rPr>
        <w:t> </w:t>
      </w:r>
      <w:r>
        <w:rPr>
          <w:b/>
          <w:bCs/>
          <w:i/>
          <w:iCs/>
        </w:rPr>
        <w:t xml:space="preserve">том числе в рамках преобразования). В настоящее время - Публичное акционерное общество «Московская Биржа ММВБ-РТС» (ПАО Московская Биржа). </w:t>
      </w:r>
    </w:p>
    <w:p w14:paraId="3D489D14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>
        <w:rPr>
          <w:b/>
          <w:bCs/>
          <w:i/>
          <w:iCs/>
        </w:rPr>
        <w:t xml:space="preserve"> </w:t>
      </w:r>
      <w:r>
        <w:t>Дата создания эмитента:</w:t>
      </w:r>
      <w:r>
        <w:rPr>
          <w:b/>
          <w:bCs/>
          <w:i/>
          <w:iCs/>
        </w:rPr>
        <w:t xml:space="preserve"> 16.03.1992.</w:t>
      </w:r>
    </w:p>
    <w:p w14:paraId="25BED1D9" w14:textId="77777777" w:rsidR="00634921" w:rsidRDefault="00634921" w:rsidP="00634921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эмитента:</w:t>
      </w:r>
    </w:p>
    <w:p w14:paraId="2485338C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>
        <w:rPr>
          <w:b/>
          <w:bCs/>
          <w:i/>
          <w:iCs/>
        </w:rPr>
        <w: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изменялись.</w:t>
      </w:r>
    </w:p>
    <w:p w14:paraId="251740CD" w14:textId="77777777" w:rsidR="00634921" w:rsidRDefault="00634921" w:rsidP="00634921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>
        <w:rPr>
          <w:b/>
          <w:bCs/>
          <w:i/>
          <w:iCs/>
        </w:rPr>
        <w: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осуществлялись.</w:t>
      </w:r>
    </w:p>
    <w:p w14:paraId="081DC222" w14:textId="77777777" w:rsidR="00634921" w:rsidRDefault="00634921" w:rsidP="00634921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Основной государственный регистрационный номер (ОГРН):</w:t>
      </w:r>
      <w:r>
        <w:rPr>
          <w:b/>
          <w:bCs/>
          <w:i/>
          <w:iCs/>
        </w:rPr>
        <w:t xml:space="preserve"> 1027739387411.</w:t>
      </w:r>
    </w:p>
    <w:p w14:paraId="78AD34AA" w14:textId="77777777" w:rsidR="00634921" w:rsidRDefault="00634921" w:rsidP="00634921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>
        <w:rPr>
          <w:bCs/>
          <w:iCs/>
        </w:rPr>
        <w:t>Идентификационный номер налогоплательщика (</w:t>
      </w:r>
      <w:r>
        <w:t>ИНН):</w:t>
      </w:r>
      <w:r>
        <w:rPr>
          <w:b/>
          <w:bCs/>
          <w:i/>
          <w:iCs/>
        </w:rPr>
        <w:t xml:space="preserve"> 7702077840.</w:t>
      </w:r>
    </w:p>
    <w:p w14:paraId="27CA654E" w14:textId="77777777" w:rsidR="00634921" w:rsidRDefault="00634921" w:rsidP="00634921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Краткое описание финансово-хозяйственной деятельности, операционных сегментов и географии осуществления финансово-хозяйственной деятельности группы эмитента:</w:t>
      </w:r>
    </w:p>
    <w:p w14:paraId="1A9D2B71" w14:textId="77777777" w:rsidR="00634921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ПАО Московская Биржа (Эмитент) – крупнейшая в России по объему торгов и</w:t>
      </w:r>
      <w:r>
        <w:rPr>
          <w:b/>
          <w:bCs/>
          <w:i/>
          <w:iCs/>
          <w:lang w:val="en-US"/>
        </w:rPr>
        <w:t> </w:t>
      </w:r>
      <w:r>
        <w:rPr>
          <w:b/>
          <w:bCs/>
          <w:i/>
          <w:iCs/>
        </w:rPr>
        <w:t>по</w:t>
      </w:r>
      <w:r>
        <w:rPr>
          <w:b/>
          <w:bCs/>
          <w:i/>
          <w:iCs/>
          <w:lang w:val="en-US"/>
        </w:rPr>
        <w:t> </w:t>
      </w:r>
      <w:r>
        <w:rPr>
          <w:b/>
          <w:bCs/>
          <w:i/>
          <w:iCs/>
        </w:rPr>
        <w:t xml:space="preserve">количеству клиентов биржа, играющая ключевую роль в развитии российского финансового сектора, место прозрачного рыночного ценообразования на российские активы. Деятельность Эмитента напрямую связана с деятельностью юридических лиц, входящих в организационную структуру Группы «Московская Биржа» и обеспечивающих полный комплекс конкурентоспособных трейдинговых и </w:t>
      </w:r>
      <w:proofErr w:type="spellStart"/>
      <w:r>
        <w:rPr>
          <w:b/>
          <w:bCs/>
          <w:i/>
          <w:iCs/>
        </w:rPr>
        <w:t>посттрейдинговых</w:t>
      </w:r>
      <w:proofErr w:type="spellEnd"/>
      <w:r>
        <w:rPr>
          <w:b/>
          <w:bCs/>
          <w:i/>
          <w:iCs/>
        </w:rPr>
        <w:t xml:space="preserve"> услуг. </w:t>
      </w:r>
    </w:p>
    <w:p w14:paraId="1A985A2E" w14:textId="77777777" w:rsidR="00634921" w:rsidRDefault="00634921" w:rsidP="0063492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Эмитент организует торги на следующих рынках:</w:t>
      </w:r>
    </w:p>
    <w:p w14:paraId="61C85F2A" w14:textId="77777777" w:rsidR="00634921" w:rsidRDefault="00634921" w:rsidP="006349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100" w:line="240" w:lineRule="auto"/>
        <w:ind w:left="709" w:hanging="283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Фондовый рынок</w:t>
      </w:r>
    </w:p>
    <w:p w14:paraId="5EF7C0E6" w14:textId="77777777" w:rsidR="00634921" w:rsidRDefault="00634921" w:rsidP="00634921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 фондовом рынке Группы проводятся торги российскими акциями, облигациями, паями паевых инвестиционных фондов (</w:t>
      </w:r>
      <w:proofErr w:type="spellStart"/>
      <w:r>
        <w:rPr>
          <w:b/>
          <w:bCs/>
          <w:i/>
          <w:iCs/>
        </w:rPr>
        <w:t>ПИФов</w:t>
      </w:r>
      <w:proofErr w:type="spellEnd"/>
      <w:r>
        <w:rPr>
          <w:b/>
          <w:bCs/>
          <w:i/>
          <w:iCs/>
        </w:rPr>
        <w:t>), включая паи биржевых паевых инвестиционных фондов (</w:t>
      </w:r>
      <w:proofErr w:type="spellStart"/>
      <w:r>
        <w:rPr>
          <w:b/>
          <w:bCs/>
          <w:i/>
          <w:iCs/>
        </w:rPr>
        <w:t>БПИФов</w:t>
      </w:r>
      <w:proofErr w:type="spellEnd"/>
      <w:r>
        <w:rPr>
          <w:b/>
          <w:bCs/>
          <w:i/>
          <w:iCs/>
        </w:rPr>
        <w:t>) в различных режимах торгов. В первом полугодии 2025 года российские компании привлекли более 3,7 трлн рублей на развитие бизнеса за счет выпуска на Московской бирже акций и облигаций (со сроком обращения более 31 дня).</w:t>
      </w:r>
    </w:p>
    <w:p w14:paraId="61B00DF2" w14:textId="77777777" w:rsidR="00634921" w:rsidRDefault="00634921" w:rsidP="00634921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Более 37 млн розничных инвесторов имеют счета на фондовом рынке Московской биржи (по состоянию на конец июня 2025).</w:t>
      </w:r>
    </w:p>
    <w:p w14:paraId="3A13E750" w14:textId="77777777" w:rsidR="00634921" w:rsidRDefault="00634921" w:rsidP="006349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Срочный рынок</w:t>
      </w:r>
    </w:p>
    <w:p w14:paraId="289DBF35" w14:textId="77777777" w:rsidR="00634921" w:rsidRDefault="00634921" w:rsidP="00634921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 срочном рынке Московской биржи торгуются производные финансовые инструменты, базовыми активами которых являются: российские индексы, акции российских эмитентов, иностранные индексы и акции, валютные пары, процентные ставки, товары.</w:t>
      </w:r>
    </w:p>
    <w:p w14:paraId="46BD113F" w14:textId="77777777" w:rsidR="00634921" w:rsidRDefault="00634921" w:rsidP="006349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Денежный рынок</w:t>
      </w:r>
    </w:p>
    <w:p w14:paraId="5E4B722E" w14:textId="77777777" w:rsidR="00634921" w:rsidRDefault="00634921" w:rsidP="00634921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На денежном рынке заключаются сделки </w:t>
      </w:r>
      <w:proofErr w:type="spellStart"/>
      <w:r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с клиринговыми сертификатами участия (КСУ), с акциями и облигациями, депозитарными расписками, еврооблигациями, а также проводятся депозитные и кредитные операции. Российские корпорации имеют возможность размещать средства в депозиты с центральным контрагентом (ЦК). На рынке </w:t>
      </w:r>
      <w:proofErr w:type="spellStart"/>
      <w:r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для участников доступны следующие виды сделок: </w:t>
      </w:r>
      <w:proofErr w:type="spellStart"/>
      <w:r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с центральным контрагентом (ЦК), функции которого выполняет НКО НКЦ (АО), в том числе </w:t>
      </w:r>
      <w:proofErr w:type="spellStart"/>
      <w:r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с КСУ, и </w:t>
      </w:r>
      <w:proofErr w:type="spellStart"/>
      <w:r>
        <w:rPr>
          <w:b/>
          <w:bCs/>
          <w:i/>
          <w:iCs/>
        </w:rPr>
        <w:t>репо</w:t>
      </w:r>
      <w:proofErr w:type="spellEnd"/>
      <w:r>
        <w:rPr>
          <w:b/>
          <w:bCs/>
          <w:i/>
          <w:iCs/>
        </w:rPr>
        <w:t xml:space="preserve"> без центрального контрагента.</w:t>
      </w:r>
    </w:p>
    <w:p w14:paraId="0F6835D1" w14:textId="77777777" w:rsidR="00634921" w:rsidRDefault="00634921" w:rsidP="0063492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Валютный рынок</w:t>
      </w:r>
    </w:p>
    <w:p w14:paraId="2BE54401" w14:textId="77777777" w:rsidR="00634921" w:rsidRDefault="00634921" w:rsidP="00634921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На валютном рынке заключаются сделки с рублевыми валютными парами. Участники валютного рынка могут заключать сделки спот, сделки своп различной срочности, поставочные фьючерсные контракты, а также сделки по курсам валютных </w:t>
      </w:r>
      <w:proofErr w:type="spellStart"/>
      <w:r>
        <w:rPr>
          <w:b/>
          <w:bCs/>
          <w:i/>
          <w:iCs/>
        </w:rPr>
        <w:t>фиксингов</w:t>
      </w:r>
      <w:proofErr w:type="spellEnd"/>
      <w:r>
        <w:rPr>
          <w:b/>
          <w:bCs/>
          <w:i/>
          <w:iCs/>
        </w:rPr>
        <w:t xml:space="preserve"> Московской биржи. Российские юридические лица, не являющиеся кредитными организациями или профессиональными участниками рынка ценных бумаг, также имеют возможность выходить на валютный рынок напрямую наравне с банками и брокерскими компаниями.</w:t>
      </w:r>
    </w:p>
    <w:p w14:paraId="156EB33B" w14:textId="77777777" w:rsidR="00634921" w:rsidRDefault="00634921" w:rsidP="00634921">
      <w:pPr>
        <w:widowControl w:val="0"/>
        <w:numPr>
          <w:ilvl w:val="0"/>
          <w:numId w:val="53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Товарный рынок </w:t>
      </w:r>
    </w:p>
    <w:p w14:paraId="52DEA23E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Московская биржа осуществляет биржевую торговлю драгоценными металлами: золотом, серебром, платиной и палладием; </w:t>
      </w:r>
      <w:proofErr w:type="spellStart"/>
      <w:r>
        <w:rPr>
          <w:b/>
          <w:bCs/>
          <w:i/>
          <w:iCs/>
        </w:rPr>
        <w:t>агропродукцией</w:t>
      </w:r>
      <w:proofErr w:type="spellEnd"/>
      <w:r>
        <w:rPr>
          <w:b/>
          <w:bCs/>
          <w:i/>
          <w:iCs/>
        </w:rPr>
        <w:t xml:space="preserve">: зерновыми, сахаром, молоком и др.; углеродными единицами. </w:t>
      </w:r>
    </w:p>
    <w:p w14:paraId="548B695A" w14:textId="77777777" w:rsidR="00634921" w:rsidRDefault="00634921" w:rsidP="00634921">
      <w:pPr>
        <w:widowControl w:val="0"/>
        <w:numPr>
          <w:ilvl w:val="0"/>
          <w:numId w:val="53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Платформа личных финансов </w:t>
      </w:r>
      <w:proofErr w:type="spellStart"/>
      <w:r>
        <w:rPr>
          <w:b/>
          <w:bCs/>
          <w:i/>
          <w:iCs/>
        </w:rPr>
        <w:t>Финуслуги</w:t>
      </w:r>
      <w:proofErr w:type="spellEnd"/>
      <w:r>
        <w:rPr>
          <w:b/>
          <w:bCs/>
          <w:i/>
          <w:iCs/>
        </w:rPr>
        <w:t xml:space="preserve"> </w:t>
      </w:r>
    </w:p>
    <w:p w14:paraId="0355935E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Финуслуги</w:t>
      </w:r>
      <w:proofErr w:type="spellEnd"/>
      <w:r>
        <w:rPr>
          <w:b/>
          <w:bCs/>
          <w:i/>
          <w:iCs/>
        </w:rPr>
        <w:t xml:space="preserve"> – финансовая платформа, созданная Московской биржей в рамках проекта "</w:t>
      </w:r>
      <w:proofErr w:type="spellStart"/>
      <w:r>
        <w:rPr>
          <w:b/>
          <w:bCs/>
          <w:i/>
          <w:iCs/>
        </w:rPr>
        <w:t>Маркетплейс</w:t>
      </w:r>
      <w:proofErr w:type="spellEnd"/>
      <w:r>
        <w:rPr>
          <w:b/>
          <w:bCs/>
          <w:i/>
          <w:iCs/>
        </w:rPr>
        <w:t xml:space="preserve">" Банка России. </w:t>
      </w:r>
      <w:proofErr w:type="spellStart"/>
      <w:r>
        <w:rPr>
          <w:b/>
          <w:bCs/>
          <w:i/>
          <w:iCs/>
        </w:rPr>
        <w:t>Финуслуги</w:t>
      </w:r>
      <w:proofErr w:type="spellEnd"/>
      <w:r>
        <w:rPr>
          <w:b/>
          <w:bCs/>
          <w:i/>
          <w:iCs/>
        </w:rPr>
        <w:t xml:space="preserve"> закрывают все потребности розничного клиента на финансовом рынке: сберечь, занять, инвестировать, застраховаться – все это можно сделать прямо на платформе. </w:t>
      </w:r>
      <w:proofErr w:type="spellStart"/>
      <w:r>
        <w:rPr>
          <w:b/>
          <w:bCs/>
          <w:i/>
          <w:iCs/>
        </w:rPr>
        <w:t>Финуслуги</w:t>
      </w:r>
      <w:proofErr w:type="spellEnd"/>
      <w:r>
        <w:rPr>
          <w:b/>
          <w:bCs/>
          <w:i/>
          <w:iCs/>
        </w:rPr>
        <w:t xml:space="preserve"> присутствуют во всех субъектах Российской Федерации. Клиенту достаточно один раз зайти на платформу, пройти авторизацию и подтверждение личности, после чего он сможет в одном личном кабинете пользоваться всеми сервисами на платформе. Подключена идентификация клиентов день в день. Число банков и страховых компаний для онлайн-оформления продуктов на платформе превышает 40. Сравнить предложения можно у более чем 160 финансовых организаций.</w:t>
      </w:r>
    </w:p>
    <w:p w14:paraId="05031F52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Cs/>
          <w:iCs/>
        </w:rPr>
      </w:pPr>
      <w:r>
        <w:rPr>
          <w:bCs/>
          <w:iCs/>
        </w:rPr>
        <w:t>Краткая характеристика группы эмитента:</w:t>
      </w:r>
    </w:p>
    <w:p w14:paraId="63D539AB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Группа «Московская Биржа» (далее также – Группа) управляет единственной в России многофункциональной биржевой площадкой по торговле акциями, облигациями, производными инструментами, валютой, инструментами денежного рынка и товарами.</w:t>
      </w:r>
    </w:p>
    <w:p w14:paraId="06124DC2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Основные участники Группы:</w:t>
      </w:r>
    </w:p>
    <w:p w14:paraId="073DCFE4" w14:textId="61993270" w:rsidR="00634921" w:rsidRDefault="00634921" w:rsidP="00634921">
      <w:pPr>
        <w:widowControl w:val="0"/>
        <w:numPr>
          <w:ilvl w:val="0"/>
          <w:numId w:val="54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Публичное акционерное общество Московская Биржа ММВБ-РТС (далее здесь и в тексте отчета также – Биржа, Московская биржа), являющееся организатором торгов на фондовом, денежном, срочном рынках, а также валютном рынке и рынке драгоценных металлов;</w:t>
      </w:r>
    </w:p>
    <w:p w14:paraId="695D0B15" w14:textId="77777777" w:rsidR="00634921" w:rsidRDefault="00634921" w:rsidP="00634921">
      <w:pPr>
        <w:widowControl w:val="0"/>
        <w:numPr>
          <w:ilvl w:val="0"/>
          <w:numId w:val="54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Небанковская кредитная организация акционерное общество Национальный расчетный депозитарий (далее здесь и в тексте отчета также – НКО АО НРД, НРД) – центральный депозитарий;</w:t>
      </w:r>
    </w:p>
    <w:p w14:paraId="56B37CF0" w14:textId="1EA9A896" w:rsidR="000B429D" w:rsidRPr="000B429D" w:rsidRDefault="00634921" w:rsidP="000B429D">
      <w:pPr>
        <w:pStyle w:val="ac"/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0B429D">
        <w:rPr>
          <w:b/>
          <w:bCs/>
          <w:i/>
          <w:iCs/>
        </w:rPr>
        <w:t>Небанковская кредитная организация – центральный контрагент Национальный Клиринговый Центр (Акционерное общество) (далее здесь и в тексте отчета также – НКО НКЦ (АО), НКЦ), которая выполняет функции клиринговой организации и центрального контрагента на биржевых рынках.</w:t>
      </w:r>
    </w:p>
    <w:p w14:paraId="11DFFDD4" w14:textId="43134E66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>
        <w:rPr>
          <w:bCs/>
          <w:iCs/>
        </w:rPr>
        <w:t xml:space="preserve">Общее число организаций, составляющих группу эмитента: </w:t>
      </w:r>
      <w:r w:rsidRPr="00634921">
        <w:rPr>
          <w:b/>
          <w:bCs/>
          <w:i/>
          <w:iCs/>
        </w:rPr>
        <w:t>21</w:t>
      </w:r>
      <w:r w:rsidRPr="00634921">
        <w:rPr>
          <w:bCs/>
          <w:iCs/>
        </w:rPr>
        <w:t>.</w:t>
      </w:r>
    </w:p>
    <w:p w14:paraId="591970ED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>
        <w:rPr>
          <w:bCs/>
          <w:iCs/>
        </w:rPr>
        <w:t>Информация о личных законах организаций, входящих в группу эмитента</w:t>
      </w:r>
      <w:r>
        <w:rPr>
          <w:b/>
          <w:bCs/>
          <w:i/>
          <w:iCs/>
        </w:rPr>
        <w:t xml:space="preserve">: </w:t>
      </w:r>
      <w:proofErr w:type="gramStart"/>
      <w:r>
        <w:rPr>
          <w:b/>
          <w:bCs/>
          <w:i/>
          <w:iCs/>
        </w:rPr>
        <w:t>личные законы организаций</w:t>
      </w:r>
      <w:proofErr w:type="gramEnd"/>
      <w:r>
        <w:rPr>
          <w:b/>
          <w:bCs/>
          <w:i/>
          <w:iCs/>
        </w:rPr>
        <w:t xml:space="preserve"> отсутствуют</w:t>
      </w:r>
      <w:r>
        <w:rPr>
          <w:bCs/>
          <w:iCs/>
        </w:rPr>
        <w:t>.</w:t>
      </w:r>
    </w:p>
    <w:p w14:paraId="400E15CE" w14:textId="77777777" w:rsidR="00634921" w:rsidRDefault="00634921" w:rsidP="00634921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>
        <w:rPr>
          <w:bCs/>
          <w:iCs/>
        </w:rPr>
        <w:t xml:space="preserve">Ограничения, связанные с участием в уставном капитале эмитента, установленные его уставом: </w:t>
      </w:r>
      <w:r>
        <w:rPr>
          <w:b/>
          <w:bCs/>
          <w:i/>
          <w:iCs/>
        </w:rPr>
        <w:t>отсутствуют</w:t>
      </w:r>
      <w:r>
        <w:rPr>
          <w:bCs/>
          <w:iCs/>
        </w:rPr>
        <w:t>.</w:t>
      </w:r>
    </w:p>
    <w:p w14:paraId="32FEC9C4" w14:textId="77777777" w:rsidR="00F02F07" w:rsidRPr="000B429D" w:rsidRDefault="00F02F07" w:rsidP="00493E9E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before="240" w:line="240" w:lineRule="auto"/>
        <w:ind w:left="391" w:hanging="391"/>
        <w:jc w:val="both"/>
        <w:outlineLvl w:val="1"/>
        <w:rPr>
          <w:b/>
          <w:bCs/>
        </w:rPr>
      </w:pPr>
      <w:bookmarkStart w:id="24" w:name="_Toc208310450"/>
      <w:r w:rsidRPr="000B429D">
        <w:rPr>
          <w:b/>
          <w:bCs/>
        </w:rPr>
        <w:lastRenderedPageBreak/>
        <w:t>Сведения о положении эмитента в отрасли</w:t>
      </w:r>
      <w:bookmarkEnd w:id="19"/>
      <w:bookmarkEnd w:id="24"/>
      <w:r w:rsidRPr="000B429D">
        <w:rPr>
          <w:b/>
          <w:bCs/>
        </w:rPr>
        <w:t xml:space="preserve"> </w:t>
      </w:r>
    </w:p>
    <w:p w14:paraId="738F2A09" w14:textId="77777777" w:rsidR="008C4ADD" w:rsidRPr="008C4ADD" w:rsidRDefault="008C4ADD" w:rsidP="008C4ADD">
      <w:pPr>
        <w:shd w:val="clear" w:color="auto" w:fill="FFFFFF"/>
        <w:spacing w:after="0" w:line="240" w:lineRule="auto"/>
        <w:jc w:val="both"/>
        <w:rPr>
          <w:b/>
          <w:i/>
        </w:rPr>
      </w:pPr>
      <w:bookmarkStart w:id="25" w:name="_Hlk139290305"/>
      <w:r w:rsidRPr="008C4ADD">
        <w:rPr>
          <w:b/>
          <w:i/>
        </w:rPr>
        <w:t>Не указывается в данном отчетном периоде.</w:t>
      </w:r>
    </w:p>
    <w:p w14:paraId="564C8032" w14:textId="77777777" w:rsidR="00F02F07" w:rsidRPr="000B429D" w:rsidRDefault="00F02F07" w:rsidP="00493E9E">
      <w:pPr>
        <w:widowControl w:val="0"/>
        <w:numPr>
          <w:ilvl w:val="1"/>
          <w:numId w:val="16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bookmarkStart w:id="26" w:name="_Toc193300339"/>
      <w:bookmarkStart w:id="27" w:name="_Toc208310451"/>
      <w:bookmarkEnd w:id="20"/>
      <w:bookmarkEnd w:id="25"/>
      <w:r w:rsidRPr="000B429D">
        <w:rPr>
          <w:b/>
          <w:bCs/>
        </w:rPr>
        <w:t>Основные операционные показатели, характеризующие деятельность эмитента</w:t>
      </w:r>
      <w:bookmarkEnd w:id="26"/>
      <w:bookmarkEnd w:id="27"/>
    </w:p>
    <w:p w14:paraId="4FDEF1C7" w14:textId="7D702DB7" w:rsidR="00764D97" w:rsidRDefault="00764D97" w:rsidP="00764D9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403F58">
        <w:rPr>
          <w:rFonts w:cs="Calibri"/>
        </w:rPr>
        <w:t>Операционные показатели</w:t>
      </w:r>
    </w:p>
    <w:tbl>
      <w:tblPr>
        <w:tblW w:w="9209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1984"/>
        <w:gridCol w:w="1701"/>
      </w:tblGrid>
      <w:tr w:rsidR="000B429D" w:rsidRPr="000B429D" w14:paraId="74E0FDBD" w14:textId="77777777" w:rsidTr="000B429D">
        <w:trPr>
          <w:trHeight w:val="300"/>
        </w:trPr>
        <w:tc>
          <w:tcPr>
            <w:tcW w:w="552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2321" w14:textId="77777777" w:rsidR="000B429D" w:rsidRPr="000B429D" w:rsidRDefault="000B429D">
            <w:pPr>
              <w:jc w:val="center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Объем торгов, млрд руб.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67378" w14:textId="77777777" w:rsidR="000B429D" w:rsidRPr="000B429D" w:rsidRDefault="000B429D">
            <w:pPr>
              <w:jc w:val="center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2024, 6 мес.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88B34" w14:textId="77777777" w:rsidR="000B429D" w:rsidRPr="000B429D" w:rsidRDefault="000B429D">
            <w:pPr>
              <w:jc w:val="center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2025, 6 мес.</w:t>
            </w:r>
          </w:p>
        </w:tc>
      </w:tr>
      <w:tr w:rsidR="000B429D" w:rsidRPr="000B429D" w14:paraId="4C21790C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3302C" w14:textId="77777777" w:rsidR="000B429D" w:rsidRPr="000B429D" w:rsidRDefault="000B429D">
            <w:pPr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Фондовый рынок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BF335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35 078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E0F66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39 641</w:t>
            </w:r>
          </w:p>
        </w:tc>
      </w:tr>
      <w:tr w:rsidR="000B429D" w:rsidRPr="000B429D" w14:paraId="7A4AEC97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D95A8" w14:textId="77777777" w:rsidR="000B429D" w:rsidRPr="000B429D" w:rsidRDefault="000B429D">
            <w:pPr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Рынок акций, ДР и паев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30EC5" w14:textId="77777777" w:rsidR="000B429D" w:rsidRPr="000B429D" w:rsidRDefault="000B429D">
            <w:pPr>
              <w:jc w:val="right"/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14 340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A7302" w14:textId="77777777" w:rsidR="000B429D" w:rsidRPr="000B429D" w:rsidRDefault="000B429D">
            <w:pPr>
              <w:jc w:val="right"/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21 552</w:t>
            </w:r>
          </w:p>
        </w:tc>
      </w:tr>
      <w:tr w:rsidR="000B429D" w:rsidRPr="000B429D" w14:paraId="47D1132C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34708" w14:textId="77777777" w:rsidR="000B429D" w:rsidRPr="000B429D" w:rsidRDefault="000B429D">
            <w:pPr>
              <w:rPr>
                <w:color w:val="000000"/>
              </w:rPr>
            </w:pPr>
            <w:r w:rsidRPr="000B429D">
              <w:rPr>
                <w:color w:val="000000"/>
              </w:rPr>
              <w:t>Вторичные торги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C038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14 276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2F4AB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21 546</w:t>
            </w:r>
          </w:p>
        </w:tc>
      </w:tr>
      <w:tr w:rsidR="000B429D" w:rsidRPr="000B429D" w14:paraId="74629965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94AAA" w14:textId="77777777" w:rsidR="000B429D" w:rsidRPr="000B429D" w:rsidRDefault="000B429D">
            <w:pPr>
              <w:rPr>
                <w:color w:val="000000"/>
              </w:rPr>
            </w:pPr>
            <w:r w:rsidRPr="000B429D">
              <w:rPr>
                <w:color w:val="000000"/>
              </w:rPr>
              <w:t>Размещения/Выкуп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220C4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FE434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5</w:t>
            </w:r>
          </w:p>
        </w:tc>
      </w:tr>
      <w:tr w:rsidR="000B429D" w:rsidRPr="000B429D" w14:paraId="7BADA37D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B74C" w14:textId="77777777" w:rsidR="000B429D" w:rsidRPr="000B429D" w:rsidRDefault="000B429D">
            <w:pPr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Рынок облигаций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9EF8" w14:textId="77777777" w:rsidR="000B429D" w:rsidRPr="000B429D" w:rsidRDefault="000B429D">
            <w:pPr>
              <w:jc w:val="right"/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20 738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E916B" w14:textId="77777777" w:rsidR="000B429D" w:rsidRPr="000B429D" w:rsidRDefault="000B429D">
            <w:pPr>
              <w:jc w:val="right"/>
              <w:rPr>
                <w:i/>
                <w:iCs/>
                <w:color w:val="000000"/>
              </w:rPr>
            </w:pPr>
            <w:r w:rsidRPr="000B429D">
              <w:rPr>
                <w:i/>
                <w:iCs/>
                <w:color w:val="000000"/>
              </w:rPr>
              <w:t>18 089</w:t>
            </w:r>
          </w:p>
        </w:tc>
      </w:tr>
      <w:tr w:rsidR="000B429D" w:rsidRPr="000B429D" w14:paraId="0203C97C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E8A5" w14:textId="77777777" w:rsidR="000B429D" w:rsidRPr="000B429D" w:rsidRDefault="000B429D">
            <w:pPr>
              <w:rPr>
                <w:color w:val="000000"/>
              </w:rPr>
            </w:pPr>
            <w:r w:rsidRPr="000B429D">
              <w:rPr>
                <w:color w:val="000000"/>
              </w:rPr>
              <w:t>Вторичные торги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AF40F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4 970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1AF6D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8 383</w:t>
            </w:r>
          </w:p>
        </w:tc>
      </w:tr>
      <w:tr w:rsidR="000B429D" w:rsidRPr="000B429D" w14:paraId="4122A931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54833" w14:textId="77777777" w:rsidR="000B429D" w:rsidRPr="000B429D" w:rsidRDefault="000B429D">
            <w:pPr>
              <w:rPr>
                <w:color w:val="000000"/>
              </w:rPr>
            </w:pPr>
            <w:r w:rsidRPr="000B429D">
              <w:rPr>
                <w:color w:val="000000"/>
              </w:rPr>
              <w:t>Размещения/Выкуп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FC889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15 769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D11DB" w14:textId="77777777" w:rsidR="000B429D" w:rsidRPr="000B429D" w:rsidRDefault="000B429D">
            <w:pPr>
              <w:jc w:val="right"/>
              <w:rPr>
                <w:color w:val="000000"/>
              </w:rPr>
            </w:pPr>
            <w:r w:rsidRPr="000B429D">
              <w:rPr>
                <w:color w:val="000000"/>
              </w:rPr>
              <w:t>9 706</w:t>
            </w:r>
          </w:p>
        </w:tc>
      </w:tr>
      <w:tr w:rsidR="000B429D" w:rsidRPr="000B429D" w14:paraId="52C60181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1A433" w14:textId="77777777" w:rsidR="000B429D" w:rsidRPr="000B429D" w:rsidRDefault="000B429D">
            <w:pPr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Прочие рынки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52BD8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674 959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FC5D9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733 557</w:t>
            </w:r>
          </w:p>
        </w:tc>
      </w:tr>
      <w:tr w:rsidR="000B429D" w:rsidRPr="000B429D" w14:paraId="6C6367F0" w14:textId="77777777" w:rsidTr="000B429D">
        <w:trPr>
          <w:trHeight w:val="300"/>
        </w:trPr>
        <w:tc>
          <w:tcPr>
            <w:tcW w:w="5524" w:type="dxa"/>
            <w:tcBorders>
              <w:top w:val="nil"/>
              <w:left w:val="double" w:sz="6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8C61" w14:textId="77777777" w:rsidR="000B429D" w:rsidRPr="000B429D" w:rsidRDefault="000B429D">
            <w:pPr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A28E6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710 037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FDA38" w14:textId="77777777" w:rsidR="000B429D" w:rsidRPr="000B429D" w:rsidRDefault="000B429D">
            <w:pPr>
              <w:jc w:val="right"/>
              <w:rPr>
                <w:b/>
                <w:bCs/>
                <w:color w:val="000000"/>
              </w:rPr>
            </w:pPr>
            <w:r w:rsidRPr="000B429D">
              <w:rPr>
                <w:b/>
                <w:bCs/>
                <w:color w:val="000000"/>
              </w:rPr>
              <w:t>773 198</w:t>
            </w:r>
          </w:p>
        </w:tc>
      </w:tr>
    </w:tbl>
    <w:p w14:paraId="1589D4CE" w14:textId="63B5AE36" w:rsidR="000B429D" w:rsidRPr="000B429D" w:rsidRDefault="000B429D" w:rsidP="000B429D">
      <w:pPr>
        <w:rPr>
          <w:b/>
          <w:i/>
        </w:rPr>
      </w:pPr>
      <w:r w:rsidRPr="000B429D">
        <w:rPr>
          <w:b/>
          <w:i/>
        </w:rPr>
        <w:t>Совокупный объем торгов на рынках Московской биржи по итогам 6 месяцев 2025 года составил 773,2 трлн рублей что на 8,9% выше уровня аналогичного периода прошлого года.</w:t>
      </w:r>
    </w:p>
    <w:p w14:paraId="42BB7D52" w14:textId="77777777" w:rsidR="00F02F07" w:rsidRPr="000B429D" w:rsidRDefault="005B5B59" w:rsidP="00493E9E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before="240" w:after="120" w:line="240" w:lineRule="auto"/>
        <w:jc w:val="both"/>
        <w:outlineLvl w:val="1"/>
        <w:rPr>
          <w:b/>
          <w:bCs/>
        </w:rPr>
      </w:pPr>
      <w:bookmarkStart w:id="28" w:name="_Toc193300340"/>
      <w:bookmarkStart w:id="29" w:name="_Toc208310452"/>
      <w:r w:rsidRPr="000B429D">
        <w:rPr>
          <w:b/>
          <w:bCs/>
        </w:rPr>
        <w:t>Основные финансовые показатели эмитента</w:t>
      </w:r>
      <w:bookmarkEnd w:id="28"/>
      <w:bookmarkEnd w:id="29"/>
    </w:p>
    <w:p w14:paraId="2DC391BA" w14:textId="617E7590" w:rsidR="0018022C" w:rsidRPr="003B5477" w:rsidRDefault="0018022C" w:rsidP="00B35902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Cs/>
        </w:rPr>
      </w:pPr>
      <w:bookmarkStart w:id="30" w:name="_Toc193300341"/>
      <w:bookmarkStart w:id="31" w:name="_Toc193300696"/>
      <w:bookmarkStart w:id="32" w:name="_Toc193301179"/>
      <w:bookmarkStart w:id="33" w:name="_Toc193301422"/>
      <w:bookmarkEnd w:id="21"/>
      <w:bookmarkEnd w:id="22"/>
      <w:bookmarkEnd w:id="23"/>
      <w:r w:rsidRPr="003B5477">
        <w:rPr>
          <w:bCs/>
        </w:rPr>
        <w:t>1.4.1</w:t>
      </w:r>
      <w:r w:rsidR="00663FB5" w:rsidRPr="003B5477">
        <w:t xml:space="preserve"> </w:t>
      </w:r>
      <w:r w:rsidR="009E0CA5" w:rsidRPr="003B5477">
        <w:t>Эмитенты, за исключением кредитных организаций, составляющие консолидированную финансовую отчетность (финансовую отчетность), приводят следующие основные финансовые показатели, рассчитываемые на ее основе:</w:t>
      </w:r>
      <w:bookmarkEnd w:id="30"/>
      <w:bookmarkEnd w:id="31"/>
      <w:bookmarkEnd w:id="32"/>
      <w:bookmarkEnd w:id="33"/>
    </w:p>
    <w:p w14:paraId="3276F101" w14:textId="77777777" w:rsidR="00840A91" w:rsidRPr="00840A91" w:rsidRDefault="00840A91" w:rsidP="00840A91">
      <w:pPr>
        <w:widowControl w:val="0"/>
        <w:autoSpaceDE w:val="0"/>
        <w:autoSpaceDN w:val="0"/>
        <w:adjustRightInd w:val="0"/>
        <w:spacing w:after="120" w:line="240" w:lineRule="auto"/>
        <w:ind w:left="198"/>
        <w:jc w:val="both"/>
      </w:pPr>
      <w:r w:rsidRPr="00840A91">
        <w:t>Финансовые показатели</w:t>
      </w:r>
    </w:p>
    <w:tbl>
      <w:tblPr>
        <w:tblW w:w="4970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712"/>
        <w:gridCol w:w="1984"/>
        <w:gridCol w:w="1843"/>
      </w:tblGrid>
      <w:tr w:rsidR="00840A91" w:rsidRPr="00840A91" w14:paraId="557D2BE9" w14:textId="77777777" w:rsidTr="00400E63">
        <w:tc>
          <w:tcPr>
            <w:tcW w:w="39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7BE6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  <w:rPr>
                <w:b/>
              </w:rPr>
            </w:pPr>
            <w:r w:rsidRPr="00840A91">
              <w:rPr>
                <w:b/>
              </w:rPr>
              <w:t>N п/п</w:t>
            </w:r>
          </w:p>
        </w:tc>
        <w:tc>
          <w:tcPr>
            <w:tcW w:w="25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D371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  <w:rPr>
                <w:b/>
              </w:rPr>
            </w:pPr>
            <w:r w:rsidRPr="00840A91">
              <w:rPr>
                <w:b/>
              </w:rPr>
              <w:t>Наименование показателя</w:t>
            </w:r>
          </w:p>
        </w:tc>
        <w:tc>
          <w:tcPr>
            <w:tcW w:w="10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41F5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  <w:rPr>
                <w:b/>
              </w:rPr>
            </w:pPr>
            <w:r w:rsidRPr="00840A91">
              <w:rPr>
                <w:b/>
              </w:rPr>
              <w:t>6 мес. 2024</w:t>
            </w:r>
          </w:p>
        </w:tc>
        <w:tc>
          <w:tcPr>
            <w:tcW w:w="9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A83EC7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  <w:rPr>
                <w:b/>
              </w:rPr>
            </w:pPr>
            <w:r w:rsidRPr="00840A91">
              <w:rPr>
                <w:b/>
              </w:rPr>
              <w:t>6 мес. 2025</w:t>
            </w:r>
          </w:p>
        </w:tc>
      </w:tr>
      <w:tr w:rsidR="00840A91" w:rsidRPr="00840A91" w14:paraId="2F08A53F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7EC2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1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AEA5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Выручка,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C570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70 822,0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D016D5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60 626,9</w:t>
            </w:r>
          </w:p>
        </w:tc>
      </w:tr>
      <w:tr w:rsidR="00840A91" w:rsidRPr="00840A91" w14:paraId="0E63AF2B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40BE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2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B794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Прибыль до вычета расходов по выплате процентов, налогов, износа основных средств и амортизации нематериальных активов (EBITDA),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7AA9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50 989,5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B993B0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41 208,9</w:t>
            </w:r>
          </w:p>
        </w:tc>
      </w:tr>
      <w:tr w:rsidR="00840A91" w:rsidRPr="00840A91" w14:paraId="7B3EF6A3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AB36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3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FF00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 xml:space="preserve">Рентабельность по EBITDA (EBITDA </w:t>
            </w:r>
            <w:proofErr w:type="spellStart"/>
            <w:r w:rsidRPr="00840A91">
              <w:t>margin</w:t>
            </w:r>
            <w:proofErr w:type="spellEnd"/>
            <w:r w:rsidRPr="00840A91">
              <w:t>), %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684F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72,0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A87937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68,0</w:t>
            </w:r>
          </w:p>
        </w:tc>
      </w:tr>
      <w:tr w:rsidR="00840A91" w:rsidRPr="00840A91" w14:paraId="1D3C4F85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C3E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4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3845" w14:textId="71B413C0" w:rsidR="00840A91" w:rsidRPr="00840A91" w:rsidRDefault="007E7E78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3B5477">
              <w:t>Чистая прибыль,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8F6D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38 849,6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CA12B5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27 947,1</w:t>
            </w:r>
          </w:p>
        </w:tc>
      </w:tr>
      <w:tr w:rsidR="00840A91" w:rsidRPr="00840A91" w14:paraId="4F39F2FF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69C7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5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B436" w14:textId="710C8444" w:rsidR="00840A91" w:rsidRPr="00840A91" w:rsidRDefault="007E7E78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3B5477">
              <w:t xml:space="preserve">Чистые денежные средства, </w:t>
            </w:r>
            <w:r w:rsidRPr="007E7E78">
              <w:t>(уплаченные)</w:t>
            </w:r>
            <w:r w:rsidRPr="00451A8C">
              <w:t>/</w:t>
            </w:r>
            <w:r>
              <w:t xml:space="preserve"> </w:t>
            </w:r>
            <w:r w:rsidRPr="003B5477">
              <w:t>полученные</w:t>
            </w:r>
            <w:r>
              <w:t xml:space="preserve"> </w:t>
            </w:r>
            <w:r w:rsidRPr="003B5477">
              <w:t>от операционной деятельности,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48F1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(14 835,9)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7630C7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52 415,9</w:t>
            </w:r>
          </w:p>
        </w:tc>
      </w:tr>
      <w:tr w:rsidR="00840A91" w:rsidRPr="00840A91" w14:paraId="609F7CFE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FD05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6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A799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Расходы на приобретение основных средств и нематериальных активов (капитальные затраты),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58F1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3 118,7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6916E1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4 129,9</w:t>
            </w:r>
          </w:p>
        </w:tc>
      </w:tr>
      <w:tr w:rsidR="00840A91" w:rsidRPr="00840A91" w14:paraId="060BC04D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1282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7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F732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Свободный денежный поток,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F734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(17 954,6)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0C6F03" w14:textId="77777777" w:rsidR="00840A91" w:rsidRPr="00840A91" w:rsidRDefault="00840A91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840A91">
              <w:t>48 286,0</w:t>
            </w:r>
          </w:p>
        </w:tc>
      </w:tr>
      <w:tr w:rsidR="00840A91" w:rsidRPr="00840A91" w14:paraId="4DE6B3EC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0744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lastRenderedPageBreak/>
              <w:t>8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8582" w14:textId="77777777" w:rsidR="00840A91" w:rsidRPr="00840A91" w:rsidRDefault="00840A91" w:rsidP="00840A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Собственные денежные средства, млн руб.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A2D9" w14:textId="20F8B759" w:rsidR="007E7E78" w:rsidRPr="007E7E78" w:rsidRDefault="007E7E78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187 153,2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561169" w14:textId="26C84060" w:rsidR="00840A91" w:rsidRPr="007E7E78" w:rsidRDefault="007E7E78" w:rsidP="00400E6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188 195,7</w:t>
            </w:r>
          </w:p>
        </w:tc>
      </w:tr>
      <w:tr w:rsidR="007E7E78" w:rsidRPr="00840A91" w14:paraId="1E2D001C" w14:textId="77777777" w:rsidTr="00400E63"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4937" w14:textId="77777777" w:rsidR="007E7E78" w:rsidRPr="00840A91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9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8CB6" w14:textId="77777777" w:rsidR="007E7E78" w:rsidRPr="00840A91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Отношение собственных денежных средств к EBITDA за последние 12 месяцев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F1C5" w14:textId="69A88CE3" w:rsidR="007E7E78" w:rsidRPr="007E7E78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-1,91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3C943" w14:textId="4A7160BD" w:rsidR="007E7E78" w:rsidRPr="007E7E78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-2,01</w:t>
            </w:r>
          </w:p>
        </w:tc>
      </w:tr>
      <w:tr w:rsidR="007E7E78" w:rsidRPr="00840A91" w14:paraId="7DAD95F5" w14:textId="77777777" w:rsidTr="00400E63">
        <w:trPr>
          <w:trHeight w:val="428"/>
        </w:trPr>
        <w:tc>
          <w:tcPr>
            <w:tcW w:w="39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F69F3CF" w14:textId="77777777" w:rsidR="007E7E78" w:rsidRPr="00840A91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10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EBB2A88" w14:textId="77777777" w:rsidR="007E7E78" w:rsidRPr="00840A91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both"/>
            </w:pPr>
            <w:r w:rsidRPr="00840A91">
              <w:t>Рентабельность капитала (ROE), %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D5B978B" w14:textId="5C679456" w:rsidR="007E7E78" w:rsidRPr="007E7E78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36,6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D19E2A" w14:textId="3B30A4B6" w:rsidR="007E7E78" w:rsidRPr="007E7E78" w:rsidRDefault="007E7E78" w:rsidP="007E7E7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98"/>
              <w:jc w:val="center"/>
            </w:pPr>
            <w:r w:rsidRPr="007E7E78">
              <w:t>23,3</w:t>
            </w:r>
          </w:p>
        </w:tc>
      </w:tr>
    </w:tbl>
    <w:p w14:paraId="77849E1C" w14:textId="77777777" w:rsidR="007E7E78" w:rsidRPr="007A1C56" w:rsidRDefault="007E7E78" w:rsidP="007E7E78">
      <w:pPr>
        <w:widowControl w:val="0"/>
        <w:autoSpaceDE w:val="0"/>
        <w:autoSpaceDN w:val="0"/>
        <w:adjustRightInd w:val="0"/>
        <w:spacing w:before="240" w:after="120" w:line="240" w:lineRule="auto"/>
        <w:jc w:val="both"/>
      </w:pPr>
      <w:r w:rsidRPr="007A1C56">
        <w:t>Методика расчета показателей:</w:t>
      </w:r>
    </w:p>
    <w:p w14:paraId="35B29C32" w14:textId="77777777" w:rsidR="007E7E78" w:rsidRPr="007A1C56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7A1C56">
        <w:rPr>
          <w:b/>
          <w:i/>
        </w:rPr>
        <w:t xml:space="preserve">Выручка: согласно учетной политике Группы выручкой признаются операционные доходы, которые включают в себя следующие статьи </w:t>
      </w:r>
      <w:r>
        <w:rPr>
          <w:b/>
          <w:i/>
        </w:rPr>
        <w:t>консолидированного отчета о прибылях и убытках:</w:t>
      </w:r>
    </w:p>
    <w:p w14:paraId="201F061A" w14:textId="77777777" w:rsidR="007E7E78" w:rsidRPr="007A1C56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комиссионные доходы,</w:t>
      </w:r>
    </w:p>
    <w:p w14:paraId="6139E86A" w14:textId="77777777" w:rsidR="007E7E78" w:rsidRPr="007A1C56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процентные доходы за вычетом процентных расходов,</w:t>
      </w:r>
    </w:p>
    <w:p w14:paraId="0596039A" w14:textId="77777777" w:rsidR="007E7E78" w:rsidRPr="007A1C56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инструментам, оцениваемым по справедливой стоимости через прибыль или убыток,</w:t>
      </w:r>
    </w:p>
    <w:p w14:paraId="6714DD4C" w14:textId="77777777" w:rsidR="007E7E78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активам, оцениваемым по справедливой стоимости через прочий совокупный доход,</w:t>
      </w:r>
    </w:p>
    <w:p w14:paraId="267A88D9" w14:textId="77777777" w:rsidR="007E7E78" w:rsidRPr="007A1C56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доходы за вычетом расходов по операциям в иностранной валюте и с драгоценными металлами и</w:t>
      </w:r>
    </w:p>
    <w:p w14:paraId="45E0B750" w14:textId="77777777" w:rsidR="007E7E78" w:rsidRPr="00C11155" w:rsidRDefault="007E7E78" w:rsidP="007E7E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C11155">
        <w:rPr>
          <w:b/>
          <w:i/>
        </w:rPr>
        <w:t>прочие операционные доходы.</w:t>
      </w:r>
    </w:p>
    <w:p w14:paraId="58E540AB" w14:textId="77777777" w:rsidR="007E7E78" w:rsidRDefault="007E7E78" w:rsidP="007E7E78">
      <w:pPr>
        <w:keepLines/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b/>
          <w:i/>
        </w:rPr>
      </w:pPr>
      <w:r w:rsidRPr="007C39A0">
        <w:rPr>
          <w:b/>
          <w:i/>
        </w:rPr>
        <w:t>Прибыль до вычета расходов по выплате процентов, налогов, износа основных средств и амортизации нематериальных активов (EBITDA)</w:t>
      </w:r>
      <w:r>
        <w:rPr>
          <w:b/>
          <w:i/>
        </w:rPr>
        <w:t>: с</w:t>
      </w:r>
      <w:r w:rsidRPr="007C39A0">
        <w:rPr>
          <w:b/>
          <w:i/>
        </w:rPr>
        <w:t xml:space="preserve">умма прибыли (убытка) до налогообложения </w:t>
      </w:r>
      <w:r w:rsidRPr="00E713DF">
        <w:rPr>
          <w:b/>
          <w:i/>
        </w:rPr>
        <w:t>до вычета амортизации по основным средствам и нематериальным активам</w:t>
      </w:r>
      <w:r>
        <w:rPr>
          <w:b/>
          <w:i/>
        </w:rPr>
        <w:t>.</w:t>
      </w:r>
    </w:p>
    <w:p w14:paraId="6DEEBA55" w14:textId="77777777" w:rsidR="007E7E78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 xml:space="preserve">Рентабельность по EBITDA (EBITDA </w:t>
      </w:r>
      <w:proofErr w:type="spellStart"/>
      <w:r w:rsidRPr="00C11155">
        <w:rPr>
          <w:b/>
          <w:i/>
        </w:rPr>
        <w:t>margin</w:t>
      </w:r>
      <w:proofErr w:type="spellEnd"/>
      <w:r w:rsidRPr="00C11155">
        <w:rPr>
          <w:b/>
          <w:i/>
        </w:rPr>
        <w:t>): отношение показателя EBITDA к выручке (операционным доходам).</w:t>
      </w:r>
    </w:p>
    <w:p w14:paraId="7A6F4364" w14:textId="77777777" w:rsidR="007E7E78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>Чистая прибыль</w:t>
      </w:r>
      <w:r>
        <w:rPr>
          <w:b/>
          <w:i/>
        </w:rPr>
        <w:t xml:space="preserve">: превышение всех доходов над всеми расходами, включая расходы по налогу на прибыль (превышение всех расходов, включая расходы по налогу на прибыль, над всеми доходами). </w:t>
      </w:r>
    </w:p>
    <w:p w14:paraId="19793E8E" w14:textId="77777777" w:rsidR="007E7E78" w:rsidRPr="00C11155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 xml:space="preserve">Чистые денежные средства, </w:t>
      </w:r>
      <w:r w:rsidRPr="00451A8C">
        <w:rPr>
          <w:b/>
          <w:i/>
        </w:rPr>
        <w:t>(уплаченные)</w:t>
      </w:r>
      <w:r w:rsidRPr="00D15E0E">
        <w:rPr>
          <w:b/>
          <w:i/>
        </w:rPr>
        <w:t xml:space="preserve"> </w:t>
      </w:r>
      <w:r w:rsidRPr="00451A8C">
        <w:rPr>
          <w:b/>
          <w:i/>
        </w:rPr>
        <w:t>/</w:t>
      </w:r>
      <w:r w:rsidRPr="00AF4DFE">
        <w:rPr>
          <w:b/>
          <w:i/>
        </w:rPr>
        <w:t xml:space="preserve"> полученные</w:t>
      </w:r>
      <w:r>
        <w:rPr>
          <w:b/>
          <w:i/>
        </w:rPr>
        <w:t xml:space="preserve"> </w:t>
      </w:r>
      <w:r w:rsidRPr="00AF4DFE">
        <w:rPr>
          <w:b/>
          <w:i/>
        </w:rPr>
        <w:t>от операционной деятельности</w:t>
      </w:r>
      <w:r>
        <w:rPr>
          <w:b/>
          <w:i/>
        </w:rPr>
        <w:t>: поступления денежных средств за вычетом расходования денежных средств, полученных от основной деятельности.</w:t>
      </w:r>
    </w:p>
    <w:p w14:paraId="5B617E5D" w14:textId="77777777" w:rsidR="007E7E78" w:rsidRPr="00C11155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 xml:space="preserve">Расходы на приобретение основных средств и нематериальных активов (капитальные затраты): </w:t>
      </w:r>
      <w:r w:rsidRPr="00451A8C">
        <w:rPr>
          <w:b/>
          <w:i/>
        </w:rPr>
        <w:t>затраты на приобретение, модификацию (достройку, дооборудование, реконструкцию) и модернизацию объектов незавершенного строительства в составе основных средств и объектов нематериальных активов в разработке в составе нематериальных активов.</w:t>
      </w:r>
    </w:p>
    <w:p w14:paraId="46399924" w14:textId="77777777" w:rsidR="007E7E78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Свободный денежный поток: чистые денежные средства, полученные</w:t>
      </w:r>
      <w:r w:rsidRPr="00451A8C">
        <w:rPr>
          <w:b/>
          <w:i/>
        </w:rPr>
        <w:t xml:space="preserve">/(уплаченные) </w:t>
      </w:r>
      <w:r w:rsidRPr="00C11155">
        <w:rPr>
          <w:b/>
          <w:i/>
        </w:rPr>
        <w:t>от операционной деятельности, уменьшенные на сумму капитальных затрат.</w:t>
      </w:r>
    </w:p>
    <w:p w14:paraId="2AB4CE60" w14:textId="77777777" w:rsidR="007E7E78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Собственные денежные средства: сумма денежных средств и их эквивалентов, финансовых активов, оцениваемых по справедливой стоимости через прибыль или убыток, средств в финансовых организациях, финансовых активов, оцениваемых по справедливой стоимости через прочий совокупный доход, инвестиционных финансовых активов, оцениваемых по амортизированной стоимости, предоплаты по текущему налогу на прибыль и прочих финансовых активов за вычетом средств участников торгов, привлеченных банковских кредитов овернайт, кредиторской задолженности перед депонентами и контрагентами, расчетов по маржинальным взносам, обязательств, относящихся к активам, предназначенным для продажи, текущих обязательств по налогу на прибыль и прочих финансовых обязательств.</w:t>
      </w:r>
    </w:p>
    <w:p w14:paraId="755DF99C" w14:textId="77777777" w:rsidR="007E7E78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DE5FA6">
        <w:rPr>
          <w:b/>
          <w:i/>
        </w:rPr>
        <w:lastRenderedPageBreak/>
        <w:t>Отношение собственных денежных средств к EBITDA за последние 12 месяцев</w:t>
      </w:r>
      <w:r>
        <w:rPr>
          <w:b/>
          <w:i/>
        </w:rPr>
        <w:t>: о</w:t>
      </w:r>
      <w:r w:rsidRPr="00DE5FA6">
        <w:rPr>
          <w:b/>
          <w:i/>
        </w:rPr>
        <w:t>тношение собственных денежных средств к EBITDA за последние 12 месяцев</w:t>
      </w:r>
    </w:p>
    <w:p w14:paraId="313DD37A" w14:textId="77777777" w:rsidR="007E7E78" w:rsidRPr="00C11155" w:rsidRDefault="007E7E78" w:rsidP="007E7E7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Рентабельность капитала (ROE): отношение чистой прибыли (убытка) к среднегодовому размеру собственного (акционерного) капитала.</w:t>
      </w:r>
    </w:p>
    <w:p w14:paraId="381E6860" w14:textId="77777777" w:rsidR="000D4020" w:rsidRPr="003B5477" w:rsidRDefault="000106AD" w:rsidP="003B5477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/>
          <w:bCs/>
          <w:i/>
        </w:rPr>
      </w:pPr>
      <w:r w:rsidRPr="003B5477">
        <w:rPr>
          <w:bCs/>
        </w:rPr>
        <w:t xml:space="preserve">1.4.2. </w:t>
      </w:r>
      <w:r w:rsidR="000D4020" w:rsidRPr="003B5477">
        <w:rPr>
          <w:bCs/>
        </w:rPr>
        <w:t>Эмитенты, не составляющие и не раскрывающие консолидированную финансовую отчетность (финансовую отчетность), указывают следующие основные финансовые показатели, рассчитываемые на основе бухгалтерской (финансовой) отчетности эмитента</w:t>
      </w:r>
      <w:r w:rsidR="00C93BA9" w:rsidRPr="003B5477">
        <w:rPr>
          <w:bCs/>
        </w:rPr>
        <w:t xml:space="preserve">: </w:t>
      </w:r>
      <w:r w:rsidR="000D4020" w:rsidRPr="003B5477">
        <w:rPr>
          <w:b/>
          <w:bCs/>
          <w:i/>
        </w:rPr>
        <w:t>не применимо</w:t>
      </w:r>
      <w:r w:rsidR="00C93BA9" w:rsidRPr="003B5477">
        <w:rPr>
          <w:b/>
          <w:bCs/>
          <w:i/>
        </w:rPr>
        <w:t>.</w:t>
      </w:r>
    </w:p>
    <w:p w14:paraId="0196EF24" w14:textId="433F8C74" w:rsidR="000D4020" w:rsidRPr="003B5477" w:rsidRDefault="000D4020" w:rsidP="00B35902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Cs/>
        </w:rPr>
      </w:pPr>
      <w:bookmarkStart w:id="34" w:name="_Toc193300342"/>
      <w:bookmarkStart w:id="35" w:name="_Toc193300697"/>
      <w:bookmarkStart w:id="36" w:name="_Toc193301180"/>
      <w:bookmarkStart w:id="37" w:name="_Toc193301423"/>
      <w:r w:rsidRPr="003B5477">
        <w:rPr>
          <w:bCs/>
        </w:rPr>
        <w:t>1.4.3 Эмитенты, являющиеся кредитными организациями, приводят следующие основные финансовые показатели</w:t>
      </w:r>
      <w:r w:rsidR="00C93BA9" w:rsidRPr="003B5477">
        <w:rPr>
          <w:bCs/>
        </w:rPr>
        <w:t xml:space="preserve">: </w:t>
      </w:r>
      <w:r w:rsidRPr="003B5477">
        <w:rPr>
          <w:b/>
          <w:bCs/>
          <w:i/>
        </w:rPr>
        <w:t>не применимо</w:t>
      </w:r>
      <w:r w:rsidR="00C93BA9" w:rsidRPr="003B5477">
        <w:rPr>
          <w:b/>
          <w:bCs/>
          <w:i/>
        </w:rPr>
        <w:t>.</w:t>
      </w:r>
      <w:bookmarkEnd w:id="34"/>
      <w:bookmarkEnd w:id="35"/>
      <w:bookmarkEnd w:id="36"/>
      <w:bookmarkEnd w:id="37"/>
    </w:p>
    <w:p w14:paraId="1660D767" w14:textId="27D90813" w:rsidR="000D4020" w:rsidRPr="003B5477" w:rsidRDefault="000D4020" w:rsidP="00B35902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Cs/>
        </w:rPr>
      </w:pPr>
      <w:bookmarkStart w:id="38" w:name="_Toc193300343"/>
      <w:bookmarkStart w:id="39" w:name="_Toc193300698"/>
      <w:bookmarkStart w:id="40" w:name="_Toc193301181"/>
      <w:bookmarkStart w:id="41" w:name="_Toc193301424"/>
      <w:r w:rsidRPr="003B5477">
        <w:rPr>
          <w:bCs/>
        </w:rPr>
        <w:t>1.4.4. Эмитенты могут дополнительно привести иные финансовые показатели, в том числе характеризующие финансовые результаты деятельности эмитента (группы эмитента) в отношении выделяемых сегментов операционной деятельности, видов товаров (работ, услуг), контрагентов (включая связанные стороны), географии ведения бизнеса, иных аспектов, характеризующих специфику деятельности эмитента (группы эмитента)</w:t>
      </w:r>
      <w:r w:rsidR="00C93BA9" w:rsidRPr="003B5477">
        <w:rPr>
          <w:bCs/>
        </w:rPr>
        <w:t>:</w:t>
      </w:r>
      <w:r w:rsidRPr="003B5477">
        <w:rPr>
          <w:bCs/>
        </w:rPr>
        <w:t xml:space="preserve"> </w:t>
      </w:r>
      <w:r w:rsidR="00C93BA9" w:rsidRPr="003B5477">
        <w:rPr>
          <w:b/>
          <w:bCs/>
          <w:i/>
        </w:rPr>
        <w:t>не применимо.</w:t>
      </w:r>
      <w:bookmarkEnd w:id="38"/>
      <w:bookmarkEnd w:id="39"/>
      <w:bookmarkEnd w:id="40"/>
      <w:bookmarkEnd w:id="41"/>
    </w:p>
    <w:p w14:paraId="1C343B0D" w14:textId="2A610C5D" w:rsidR="000D4020" w:rsidRPr="003B5477" w:rsidRDefault="000D4020" w:rsidP="00B35902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Cs/>
        </w:rPr>
      </w:pPr>
      <w:bookmarkStart w:id="42" w:name="_Toc193300344"/>
      <w:bookmarkStart w:id="43" w:name="_Toc193300699"/>
      <w:bookmarkStart w:id="44" w:name="_Toc193301182"/>
      <w:bookmarkStart w:id="45" w:name="_Toc193301425"/>
      <w:r w:rsidRPr="000B429D">
        <w:rPr>
          <w:bCs/>
        </w:rPr>
        <w:t>1.4.5. Ниже приводится анализ динамики изменения финансовых показателей, приведенных в</w:t>
      </w:r>
      <w:r w:rsidRPr="003B5477">
        <w:rPr>
          <w:bCs/>
        </w:rPr>
        <w:t xml:space="preserve"> подпунктах 1.4.1 </w:t>
      </w:r>
      <w:r w:rsidR="00A23B9B" w:rsidRPr="003B5477">
        <w:rPr>
          <w:bCs/>
        </w:rPr>
        <w:t xml:space="preserve">-1.4.4 </w:t>
      </w:r>
      <w:r w:rsidRPr="003B5477">
        <w:rPr>
          <w:bCs/>
        </w:rPr>
        <w:t>настоящего пункта.</w:t>
      </w:r>
      <w:bookmarkEnd w:id="42"/>
      <w:bookmarkEnd w:id="43"/>
      <w:bookmarkEnd w:id="44"/>
      <w:bookmarkEnd w:id="45"/>
      <w:r w:rsidRPr="003B5477">
        <w:rPr>
          <w:bCs/>
        </w:rPr>
        <w:t xml:space="preserve"> </w:t>
      </w:r>
    </w:p>
    <w:p w14:paraId="1ACA1C48" w14:textId="70C508FA" w:rsidR="00F66DE3" w:rsidRDefault="00F66DE3" w:rsidP="00B35902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</w:pPr>
      <w:bookmarkStart w:id="46" w:name="_Toc193300345"/>
      <w:bookmarkStart w:id="47" w:name="_Toc193300700"/>
      <w:bookmarkStart w:id="48" w:name="_Toc193301183"/>
      <w:bookmarkStart w:id="49" w:name="_Toc193301426"/>
      <w:r w:rsidRPr="003B5477">
        <w:t>Описываются основные события и факторы, в том числе макроэкономические, произошедшие в отчетном периоде, которые оказали существенное влияние на изменение приведенных финансовых показателей:</w:t>
      </w:r>
      <w:bookmarkEnd w:id="46"/>
      <w:bookmarkEnd w:id="47"/>
      <w:bookmarkEnd w:id="48"/>
      <w:bookmarkEnd w:id="49"/>
    </w:p>
    <w:p w14:paraId="6B3A7C10" w14:textId="2AAB07D8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>Снижение выручки обусловлено сокращением чистого процентного дохода (далее - «ЧПД»). ЧПД уменьшился на 44,6% на фоне снижения клиентских остатков. К</w:t>
      </w:r>
      <w:r>
        <w:rPr>
          <w:b/>
          <w:i/>
        </w:rPr>
        <w:t>омиссионный доход</w:t>
      </w:r>
      <w:r w:rsidRPr="00400E63">
        <w:rPr>
          <w:b/>
          <w:i/>
        </w:rPr>
        <w:t xml:space="preserve"> вырос на 20,8% в связи с ростом объёмов торгов на ряде рынков под влиянием высокой активности клиентов и эмитентов, а также запуска новых продуктов и инструментов. </w:t>
      </w:r>
    </w:p>
    <w:p w14:paraId="3DB654A5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показателя EBITDA объясняется динамикой выручки (см. анализ изменения Выручки), а также операционных и </w:t>
      </w:r>
      <w:proofErr w:type="spellStart"/>
      <w:r w:rsidRPr="00400E63">
        <w:rPr>
          <w:b/>
          <w:i/>
        </w:rPr>
        <w:t>неоперационных</w:t>
      </w:r>
      <w:proofErr w:type="spellEnd"/>
      <w:r w:rsidRPr="00400E63">
        <w:rPr>
          <w:b/>
          <w:i/>
        </w:rPr>
        <w:t xml:space="preserve"> расходов. Операционные расходы увеличились на 12,3% за отчётный период. Ключевые факторы роста операционных расходов:  </w:t>
      </w:r>
    </w:p>
    <w:p w14:paraId="16DA07E6" w14:textId="77777777" w:rsidR="00400E63" w:rsidRPr="00400E63" w:rsidRDefault="00400E63" w:rsidP="00493E9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400E63">
        <w:rPr>
          <w:b/>
          <w:i/>
        </w:rPr>
        <w:t xml:space="preserve">рост расходов на рекламу и маркетинг на 66,8% для увеличения клиентской базы платформы </w:t>
      </w:r>
      <w:proofErr w:type="spellStart"/>
      <w:r w:rsidRPr="00400E63">
        <w:rPr>
          <w:b/>
          <w:i/>
        </w:rPr>
        <w:t>Финуслуги</w:t>
      </w:r>
      <w:proofErr w:type="spellEnd"/>
      <w:r w:rsidRPr="00400E63">
        <w:rPr>
          <w:b/>
          <w:i/>
        </w:rPr>
        <w:t xml:space="preserve">, </w:t>
      </w:r>
    </w:p>
    <w:p w14:paraId="456DC0BF" w14:textId="77777777" w:rsidR="00400E63" w:rsidRPr="00400E63" w:rsidRDefault="00400E63" w:rsidP="00493E9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400E63">
        <w:rPr>
          <w:b/>
          <w:i/>
        </w:rPr>
        <w:t xml:space="preserve">увеличение расходов на амортизацию и ИТ-обслуживание в совокупности увеличились на 46,1%, в том числе: расходы на амортизацию выросли на 42,1%; расходы на ИТ-обслуживание увеличились на 57,9% в связи с реализацией программы модернизации программного и аппаратного обеспечения. </w:t>
      </w:r>
    </w:p>
    <w:p w14:paraId="1E883016" w14:textId="77777777" w:rsidR="00400E63" w:rsidRPr="00400E63" w:rsidRDefault="00400E63" w:rsidP="00493E9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400E63">
        <w:rPr>
          <w:b/>
          <w:i/>
        </w:rPr>
        <w:t xml:space="preserve">рост налогов на 20,0%, кроме налога на прибыль связан с общим ростом налогооблагаемых (НДС) расходов. </w:t>
      </w:r>
      <w:proofErr w:type="spellStart"/>
      <w:r w:rsidRPr="00400E63">
        <w:rPr>
          <w:b/>
          <w:i/>
        </w:rPr>
        <w:t>Неоперационные</w:t>
      </w:r>
      <w:proofErr w:type="spellEnd"/>
      <w:r w:rsidRPr="00400E63">
        <w:rPr>
          <w:b/>
          <w:i/>
        </w:rPr>
        <w:t xml:space="preserve"> расходы/доходы, а именно изменения резерва под ОКУ (ожидаемые кредитные убытки) и прочие убытки от обесценения и резервы, в сумме составили +2,0 млрд руб. против -0,1 млрд руб. в базовом периоде. Поскольку при расчете EBITDA данный расход восстанавливается, его увеличение оказало положительное влияние на значение показателя EBITDA. </w:t>
      </w:r>
    </w:p>
    <w:p w14:paraId="69A98785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рентабельности по EBITDA определяется соотношением динамики показателя EBITDA и динамики выручки. В отчетном периоде EBITDA сократился на 19,2%, а выручка уменьшилась на 14,4%. В числителе значимое давление на показатель оказал рост операционных расходов на 12,3%, темпы роста которых превысили темпы снижения выручки. Как следствие, рентабельность по EBITDA снизилась на 4 </w:t>
      </w:r>
      <w:proofErr w:type="spellStart"/>
      <w:r w:rsidRPr="00400E63">
        <w:rPr>
          <w:b/>
          <w:i/>
        </w:rPr>
        <w:t>п.п</w:t>
      </w:r>
      <w:proofErr w:type="spellEnd"/>
      <w:r w:rsidRPr="00400E63">
        <w:rPr>
          <w:b/>
          <w:i/>
        </w:rPr>
        <w:t xml:space="preserve">. </w:t>
      </w:r>
    </w:p>
    <w:p w14:paraId="27C0D6C1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чистой прибыли в большей степени объясняется теми же факторами, что и динамика показателя EBITDA. Небольшие расхождения могут быть связаны с эффективной налоговой ставкой и расходами на амортизацию. Расходы на амортизацию увеличились на </w:t>
      </w:r>
      <w:r w:rsidRPr="00400E63">
        <w:rPr>
          <w:b/>
          <w:i/>
        </w:rPr>
        <w:lastRenderedPageBreak/>
        <w:t xml:space="preserve">42.1%. Амортизация нематериальных активов выросла на 30.8%, тогда как амортизация основных средств выросла на 90.0%. Эффективная налоговая ставка в отчётном периоде составила 25.7% против 19.8% в базовом периоде. </w:t>
      </w:r>
    </w:p>
    <w:p w14:paraId="2BFB70FF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показателя «Чистые денежные средства, полученные от операционной деятельности» главным образом обусловлена существенным притоком клиентских средств в размере 94.4 млн руб., тогда как в базовом периоде отток клиентских средств составил 254.4 млн руб. Эффект на показатель в отчётном периоде был  скомпенсирован сокращением средств в финансовых организациях, отток в отчетном периоде составил -54.5 млн руб., тогда как в базовом периоде приток составил 76.3 млн руб. Так же отрицательный эффект на показатель оказало значительное уменьшение кредиторской задолженности перед депонентами и контрагентами в отчетном периоде (-20.4 млн руб. против +123.6 млн руб.).  Показатель является расчётной технической величиной. </w:t>
      </w:r>
    </w:p>
    <w:p w14:paraId="682ABA08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капитальных затрат обусловлена темпами реализации программы обновления программного и аппаратного обеспечения. </w:t>
      </w:r>
    </w:p>
    <w:p w14:paraId="4A2FA51D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показателя «Свободный денежный поток» главным образом обусловлена существенным притоком клиентских средств в размере 94.4 млн руб., тогда как в базовом периоде отток клиентских средств составил 254.4 млн руб. Эффект на показатель в отчётном периоде был  скомпенсирован сокращением средств в финансовых организациях, отток в отчетном периоде составил -54.5 млн руб., тогда как в базовом периоде приток составил 76.3 млн руб. Так же отрицательный эффект на показатель оказало значительное уменьшение кредиторской задолженности перед депонентами и контрагентами в отчетном периоде (-20.4 млн руб. против +123.6 млн руб.).  Показатель является расчётной технической величиной, полученной на основании консолидированного отчёта о движении денежных средств. </w:t>
      </w:r>
    </w:p>
    <w:p w14:paraId="20DE2C11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 xml:space="preserve">Динамика собственных денежных средств слабо выражена, поскольку обязательства по выплате дивидендов уже включены в расчёт прочих финансовых обязательств. </w:t>
      </w:r>
    </w:p>
    <w:p w14:paraId="064D5C8D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>Динамика показателя «Отношение чистого долга к EBITDA за предыдущие 12 месяцев» объясняется тем, что у компании отсутствует долговая нагрузка и имеются денежные средства.</w:t>
      </w:r>
    </w:p>
    <w:p w14:paraId="60E42E90" w14:textId="77777777" w:rsidR="00400E63" w:rsidRPr="00400E63" w:rsidRDefault="00400E63" w:rsidP="00400E63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400E63">
        <w:rPr>
          <w:b/>
          <w:i/>
        </w:rPr>
        <w:t>Уменьшение показателя ROE связано с увеличением среднегодового размера капитала год-к-году на 33 млрд. руб., а также со снижением чистой прибыли на 28.1%</w:t>
      </w:r>
    </w:p>
    <w:p w14:paraId="4EA205AC" w14:textId="77777777" w:rsidR="00863F57" w:rsidRPr="002511A7" w:rsidRDefault="00863F57" w:rsidP="00493E9E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50" w:name="_Toc193300346"/>
      <w:bookmarkStart w:id="51" w:name="_Toc208310453"/>
      <w:bookmarkStart w:id="52" w:name="_Toc113954719"/>
      <w:bookmarkStart w:id="53" w:name="_Toc139292028"/>
      <w:bookmarkStart w:id="54" w:name="_Toc161055598"/>
      <w:r w:rsidRPr="002511A7">
        <w:rPr>
          <w:b/>
          <w:bCs/>
        </w:rPr>
        <w:t>Сведения об основных поставщиках эмитента</w:t>
      </w:r>
      <w:bookmarkEnd w:id="50"/>
      <w:bookmarkEnd w:id="51"/>
    </w:p>
    <w:p w14:paraId="5F5AE4D1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Доля основных внутригрупповых поставщиков составляет 0%, доля основных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поставщиков – 100%.</w:t>
      </w:r>
    </w:p>
    <w:p w14:paraId="3D091C9D" w14:textId="77777777" w:rsidR="00400E63" w:rsidRDefault="00400E63" w:rsidP="00400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highlight w:val="cyan"/>
        </w:rPr>
      </w:pPr>
      <w:r>
        <w:t xml:space="preserve">Уровень (количественный критерий) существенности объема и (или) доли поставок основного поставщика: </w:t>
      </w:r>
      <w:r>
        <w:rPr>
          <w:b/>
          <w:i/>
        </w:rPr>
        <w:t xml:space="preserve">уровень существенности доли составляет 10% от объема поставок сырья и товаров (работ, услуг), осуществленных </w:t>
      </w:r>
      <w:proofErr w:type="spellStart"/>
      <w:r>
        <w:rPr>
          <w:b/>
          <w:i/>
        </w:rPr>
        <w:t>внешнегрупповыми</w:t>
      </w:r>
      <w:proofErr w:type="spellEnd"/>
      <w:r>
        <w:rPr>
          <w:b/>
          <w:i/>
        </w:rPr>
        <w:t xml:space="preserve"> поставщиками.</w:t>
      </w:r>
    </w:p>
    <w:p w14:paraId="219B8216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Сведения об основных поставщиках группы эмитента, являющихся лицами, не входящими в группу эмитента (</w:t>
      </w:r>
      <w:proofErr w:type="spellStart"/>
      <w:r>
        <w:t>внешнегрупповые</w:t>
      </w:r>
      <w:proofErr w:type="spellEnd"/>
      <w:r>
        <w:t xml:space="preserve"> поставщики), подпадающих под определенный эмитентом уровень существенности: </w:t>
      </w:r>
    </w:p>
    <w:p w14:paraId="65DA51AB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Полное фирменное наименование: </w:t>
      </w:r>
      <w:r>
        <w:rPr>
          <w:b/>
          <w:i/>
        </w:rPr>
        <w:t>ОБЩЕСТВО С ОГРАНИЧЕННОЙ ОТВЕТСТВЕННОСТЬЮ «МЕДИАМЭЙКЕР».</w:t>
      </w:r>
    </w:p>
    <w:p w14:paraId="037BF87F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Сокращенное фирменное наименование: </w:t>
      </w:r>
      <w:r>
        <w:rPr>
          <w:b/>
          <w:i/>
        </w:rPr>
        <w:t>ООО «МЕДИАМЭЙКЕР».</w:t>
      </w:r>
    </w:p>
    <w:p w14:paraId="45F8DEC7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ИНН: </w:t>
      </w:r>
      <w:r>
        <w:rPr>
          <w:b/>
          <w:i/>
        </w:rPr>
        <w:t>7731529804.</w:t>
      </w:r>
    </w:p>
    <w:p w14:paraId="77874C6F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ОГРН: </w:t>
      </w:r>
      <w:r>
        <w:rPr>
          <w:b/>
          <w:i/>
        </w:rPr>
        <w:t>1057747993050.</w:t>
      </w:r>
    </w:p>
    <w:p w14:paraId="1C8C3DDB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Место нахождения: </w:t>
      </w:r>
      <w:r>
        <w:rPr>
          <w:b/>
          <w:i/>
        </w:rPr>
        <w:t xml:space="preserve">127051, г. Москва, б-р Цветной, д. 2, </w:t>
      </w:r>
      <w:proofErr w:type="spellStart"/>
      <w:r>
        <w:rPr>
          <w:b/>
          <w:i/>
        </w:rPr>
        <w:t>эт</w:t>
      </w:r>
      <w:proofErr w:type="spellEnd"/>
      <w:r>
        <w:rPr>
          <w:b/>
          <w:i/>
        </w:rPr>
        <w:t xml:space="preserve"> 3 </w:t>
      </w:r>
      <w:proofErr w:type="spellStart"/>
      <w:r>
        <w:rPr>
          <w:b/>
          <w:i/>
        </w:rPr>
        <w:t>пом</w:t>
      </w:r>
      <w:proofErr w:type="spellEnd"/>
      <w:r>
        <w:rPr>
          <w:b/>
          <w:i/>
        </w:rPr>
        <w:t xml:space="preserve"> II ком 14.</w:t>
      </w:r>
    </w:p>
    <w:p w14:paraId="4B2DB407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Краткое описание (характеристика) поставленного сырья и товаров (работ, услуг): </w:t>
      </w:r>
      <w:r>
        <w:rPr>
          <w:b/>
          <w:i/>
        </w:rPr>
        <w:t>проведение рекламной кампании.</w:t>
      </w:r>
    </w:p>
    <w:p w14:paraId="33605699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Доля </w:t>
      </w:r>
      <w:proofErr w:type="spellStart"/>
      <w:r>
        <w:t>внешнегруппового</w:t>
      </w:r>
      <w:proofErr w:type="spellEnd"/>
      <w:r>
        <w:t xml:space="preserve"> поставщика в объеме поставок сырья и товаров (работ, услуг), </w:t>
      </w:r>
      <w:r>
        <w:lastRenderedPageBreak/>
        <w:t xml:space="preserve">осуществленных </w:t>
      </w:r>
      <w:proofErr w:type="spellStart"/>
      <w:r>
        <w:t>внешнегрупповыми</w:t>
      </w:r>
      <w:proofErr w:type="spellEnd"/>
      <w:r>
        <w:t xml:space="preserve"> поставщиками, %: </w:t>
      </w:r>
      <w:r>
        <w:rPr>
          <w:b/>
          <w:i/>
        </w:rPr>
        <w:t>12,6.</w:t>
      </w:r>
    </w:p>
    <w:p w14:paraId="11E6EE32" w14:textId="77777777" w:rsidR="00400E63" w:rsidRDefault="00400E63" w:rsidP="00400E6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highlight w:val="cyan"/>
        </w:rPr>
      </w:pPr>
      <w:r>
        <w:t>Сведения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  <w:proofErr w:type="gramStart"/>
      <w:r>
        <w:t>:</w:t>
      </w:r>
      <w:proofErr w:type="gramEnd"/>
      <w:r>
        <w:t xml:space="preserve"> </w:t>
      </w:r>
      <w:r>
        <w:rPr>
          <w:b/>
          <w:i/>
        </w:rPr>
        <w:t>данный основной поставщик не является организацией, подконтрольной членам органов управления эмитента и (или) лицу, контролирующему эмитента.</w:t>
      </w:r>
    </w:p>
    <w:p w14:paraId="3867D852" w14:textId="77777777" w:rsidR="00863F57" w:rsidRPr="002511A7" w:rsidRDefault="00863F57" w:rsidP="00493E9E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bookmarkStart w:id="55" w:name="_Toc193300347"/>
      <w:bookmarkStart w:id="56" w:name="_Toc208310454"/>
      <w:bookmarkStart w:id="57" w:name="_Toc113954720"/>
      <w:bookmarkStart w:id="58" w:name="_Toc139292029"/>
      <w:bookmarkStart w:id="59" w:name="_Toc161055599"/>
      <w:bookmarkEnd w:id="52"/>
      <w:bookmarkEnd w:id="53"/>
      <w:bookmarkEnd w:id="54"/>
      <w:r w:rsidRPr="002511A7">
        <w:rPr>
          <w:b/>
          <w:bCs/>
        </w:rPr>
        <w:t>Сведения об основных дебиторах эмитента</w:t>
      </w:r>
      <w:bookmarkEnd w:id="55"/>
      <w:bookmarkEnd w:id="56"/>
    </w:p>
    <w:p w14:paraId="11141869" w14:textId="77777777" w:rsidR="0088508B" w:rsidRDefault="0088508B" w:rsidP="0088508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bookmarkStart w:id="60" w:name="_Hlk146188246"/>
      <w:r>
        <w:rPr>
          <w:b/>
          <w:bCs/>
          <w:i/>
          <w:iCs/>
        </w:rPr>
        <w:t xml:space="preserve">Доля основных внутригрупповых дебиторов составляет 0%, доля основных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дебиторов – 100%.</w:t>
      </w:r>
    </w:p>
    <w:p w14:paraId="4AF91DBB" w14:textId="77777777" w:rsidR="0088508B" w:rsidRDefault="0088508B" w:rsidP="0088508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>
        <w:rPr>
          <w:bCs/>
          <w:iCs/>
        </w:rPr>
        <w:t>Уровень существенности дебиторской задолженности, приходящейся на долю основного дебитора: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уровень существенности дебиторской задолженности</w:t>
      </w:r>
      <w:proofErr w:type="gramEnd"/>
      <w:r>
        <w:rPr>
          <w:b/>
          <w:bCs/>
          <w:i/>
          <w:iCs/>
        </w:rPr>
        <w:t xml:space="preserve"> составляет 10% от общей суммы дебиторской задолженности, приходящейся на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дебиторов на дату окончания соответствующего отчетного периода.</w:t>
      </w:r>
    </w:p>
    <w:p w14:paraId="51F66181" w14:textId="77777777" w:rsidR="0088508B" w:rsidRDefault="0088508B" w:rsidP="0088508B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>
        <w:rPr>
          <w:bCs/>
          <w:iCs/>
        </w:rPr>
        <w:t>Основные дебиторы эмитента, являющиеся лицами, не входящими в группу эмитента (</w:t>
      </w:r>
      <w:proofErr w:type="spellStart"/>
      <w:r>
        <w:rPr>
          <w:bCs/>
          <w:iCs/>
        </w:rPr>
        <w:t>внешнегрупповые</w:t>
      </w:r>
      <w:proofErr w:type="spellEnd"/>
      <w:r>
        <w:rPr>
          <w:bCs/>
          <w:iCs/>
        </w:rPr>
        <w:t xml:space="preserve"> дебиторы), имеющие для эмитента существенное значение, подпадающие под определенный эмитентом уровень существенности:</w:t>
      </w:r>
      <w:r>
        <w:rPr>
          <w:b/>
          <w:bCs/>
          <w:i/>
          <w:iCs/>
        </w:rPr>
        <w:t xml:space="preserve"> </w:t>
      </w:r>
    </w:p>
    <w:p w14:paraId="74077225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>Полное фирменное наименование: «</w:t>
      </w:r>
      <w:r>
        <w:rPr>
          <w:b/>
          <w:bCs/>
          <w:i/>
          <w:iCs/>
        </w:rPr>
        <w:t>МОСКОВСКИЙ КРЕДИТНЫЙ БАНК» (ПУБЛИЧНОЕ АКЦИОНЕРНОЕ ОБЩЕСТВО)</w:t>
      </w:r>
      <w:r>
        <w:rPr>
          <w:b/>
          <w:i/>
        </w:rPr>
        <w:t>.</w:t>
      </w:r>
    </w:p>
    <w:p w14:paraId="5CB2DEF0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Сокращенное фирменное наименование: </w:t>
      </w:r>
      <w:r>
        <w:rPr>
          <w:b/>
          <w:bCs/>
          <w:i/>
          <w:iCs/>
        </w:rPr>
        <w:t>ПАО «МОСКОВСКИЙ КРЕДИТНЫЙ БАНК».</w:t>
      </w:r>
    </w:p>
    <w:p w14:paraId="551F93CC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ИНН: </w:t>
      </w:r>
      <w:r>
        <w:rPr>
          <w:b/>
          <w:bCs/>
          <w:i/>
          <w:iCs/>
        </w:rPr>
        <w:t>7734202860</w:t>
      </w:r>
      <w:r>
        <w:rPr>
          <w:b/>
          <w:i/>
        </w:rPr>
        <w:t>.</w:t>
      </w:r>
    </w:p>
    <w:p w14:paraId="3775E78E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i/>
          <w:iCs/>
        </w:rPr>
      </w:pPr>
      <w:r>
        <w:t xml:space="preserve">ОГРН: </w:t>
      </w:r>
      <w:r>
        <w:rPr>
          <w:b/>
          <w:bCs/>
          <w:i/>
          <w:iCs/>
        </w:rPr>
        <w:t>1027739555282.</w:t>
      </w:r>
    </w:p>
    <w:p w14:paraId="41410263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i/>
          <w:iCs/>
        </w:rPr>
      </w:pPr>
      <w:r>
        <w:t xml:space="preserve">Место нахождения: </w:t>
      </w:r>
      <w:r>
        <w:rPr>
          <w:b/>
          <w:bCs/>
          <w:i/>
          <w:iCs/>
        </w:rPr>
        <w:t>107045, г. Москва, пер. Луков, д. 2 стр. 1.</w:t>
      </w:r>
    </w:p>
    <w:p w14:paraId="76055499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Сумма дебиторской задолженности: </w:t>
      </w:r>
      <w:r>
        <w:rPr>
          <w:b/>
          <w:bCs/>
          <w:i/>
          <w:iCs/>
        </w:rPr>
        <w:t>662,3</w:t>
      </w:r>
      <w:r>
        <w:rPr>
          <w:b/>
          <w:i/>
        </w:rPr>
        <w:t>.</w:t>
      </w:r>
    </w:p>
    <w:p w14:paraId="458B5A1B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Единица измерения: </w:t>
      </w:r>
      <w:r>
        <w:rPr>
          <w:b/>
          <w:i/>
        </w:rPr>
        <w:t>млн руб.</w:t>
      </w:r>
    </w:p>
    <w:p w14:paraId="0E0CA6A3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Доля </w:t>
      </w:r>
      <w:proofErr w:type="spellStart"/>
      <w:r>
        <w:t>внешнегруппового</w:t>
      </w:r>
      <w:proofErr w:type="spellEnd"/>
      <w:r>
        <w:t xml:space="preserve"> дебитора в объеме дебиторской задолженности, приходящейся на </w:t>
      </w:r>
      <w:proofErr w:type="spellStart"/>
      <w:r>
        <w:t>внешнегрупповых</w:t>
      </w:r>
      <w:proofErr w:type="spellEnd"/>
      <w:r>
        <w:t xml:space="preserve"> дебиторов, %: </w:t>
      </w:r>
      <w:r>
        <w:rPr>
          <w:b/>
          <w:bCs/>
          <w:i/>
          <w:iCs/>
        </w:rPr>
        <w:t>10,0</w:t>
      </w:r>
      <w:r>
        <w:rPr>
          <w:b/>
          <w:i/>
        </w:rPr>
        <w:t>.</w:t>
      </w:r>
    </w:p>
    <w:p w14:paraId="1661731D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>
        <w:t xml:space="preserve">Размер и условия (процентная ставка, размер неустойки) просроченной дебиторской задолженности: </w:t>
      </w:r>
      <w:r>
        <w:rPr>
          <w:b/>
          <w:i/>
        </w:rPr>
        <w:t>задолженность не является просроченной.</w:t>
      </w:r>
    </w:p>
    <w:p w14:paraId="3389E658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Cs/>
          <w:iCs/>
        </w:rPr>
      </w:pPr>
      <w:r>
        <w:t>Сведения о том, является ли основной дебитор организацией, подконтрольной члену органа управления эмитента и (или) лицу, контролирующему эмитента</w:t>
      </w:r>
      <w:proofErr w:type="gramStart"/>
      <w:r>
        <w:t>:</w:t>
      </w:r>
      <w:proofErr w:type="gramEnd"/>
      <w:r>
        <w:rPr>
          <w:b/>
          <w:i/>
        </w:rPr>
        <w:t xml:space="preserve"> данный дебитор не является организацией, подконтрольной членам органов управления эмитента и (или) лицу, контролирующему эмитента.</w:t>
      </w:r>
    </w:p>
    <w:p w14:paraId="1CA5C454" w14:textId="77777777" w:rsidR="00863F57" w:rsidRPr="002511A7" w:rsidRDefault="00863F57" w:rsidP="00493E9E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before="360" w:after="360" w:line="240" w:lineRule="auto"/>
        <w:ind w:left="391" w:hanging="391"/>
        <w:jc w:val="both"/>
        <w:outlineLvl w:val="1"/>
        <w:rPr>
          <w:b/>
          <w:bCs/>
        </w:rPr>
      </w:pPr>
      <w:bookmarkStart w:id="61" w:name="_Toc193300348"/>
      <w:bookmarkStart w:id="62" w:name="_Toc208310455"/>
      <w:bookmarkStart w:id="63" w:name="_Hlk193182337"/>
      <w:bookmarkStart w:id="64" w:name="_Toc113954722"/>
      <w:bookmarkStart w:id="65" w:name="_Toc139292031"/>
      <w:bookmarkStart w:id="66" w:name="_Toc161055601"/>
      <w:bookmarkEnd w:id="57"/>
      <w:bookmarkEnd w:id="58"/>
      <w:bookmarkEnd w:id="59"/>
      <w:bookmarkEnd w:id="60"/>
      <w:r w:rsidRPr="002511A7">
        <w:rPr>
          <w:b/>
          <w:bCs/>
        </w:rPr>
        <w:t>Сведения об обязательствах эмитента</w:t>
      </w:r>
      <w:bookmarkEnd w:id="61"/>
      <w:bookmarkEnd w:id="62"/>
    </w:p>
    <w:p w14:paraId="1E699945" w14:textId="77777777" w:rsidR="00863F57" w:rsidRPr="002511A7" w:rsidRDefault="00863F57" w:rsidP="00493E9E">
      <w:pPr>
        <w:pStyle w:val="30"/>
        <w:numPr>
          <w:ilvl w:val="2"/>
          <w:numId w:val="35"/>
        </w:numPr>
        <w:spacing w:before="0" w:after="120"/>
        <w:ind w:left="567" w:hanging="567"/>
        <w:rPr>
          <w:rFonts w:ascii="Times New Roman" w:hAnsi="Times New Roman"/>
          <w:sz w:val="22"/>
          <w:szCs w:val="22"/>
        </w:rPr>
      </w:pPr>
      <w:bookmarkStart w:id="67" w:name="_Toc113954721"/>
      <w:bookmarkStart w:id="68" w:name="_Toc139292030"/>
      <w:bookmarkStart w:id="69" w:name="_Toc161055600"/>
      <w:bookmarkStart w:id="70" w:name="_Toc193300349"/>
      <w:bookmarkStart w:id="71" w:name="_Toc208310456"/>
      <w:bookmarkEnd w:id="63"/>
      <w:r w:rsidRPr="002511A7">
        <w:rPr>
          <w:rFonts w:ascii="Times New Roman" w:hAnsi="Times New Roman"/>
          <w:sz w:val="22"/>
          <w:szCs w:val="22"/>
        </w:rPr>
        <w:t>Сведения об основных кредиторах</w:t>
      </w:r>
      <w:bookmarkEnd w:id="67"/>
      <w:r w:rsidRPr="002511A7">
        <w:rPr>
          <w:rFonts w:ascii="Times New Roman" w:hAnsi="Times New Roman"/>
          <w:sz w:val="22"/>
          <w:szCs w:val="22"/>
        </w:rPr>
        <w:t xml:space="preserve"> эмитента</w:t>
      </w:r>
      <w:bookmarkEnd w:id="68"/>
      <w:bookmarkEnd w:id="69"/>
      <w:bookmarkEnd w:id="70"/>
      <w:bookmarkEnd w:id="71"/>
    </w:p>
    <w:p w14:paraId="0776AE93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bookmarkStart w:id="72" w:name="_Hlk146188183"/>
      <w:r>
        <w:rPr>
          <w:b/>
          <w:bCs/>
          <w:i/>
          <w:iCs/>
        </w:rPr>
        <w:t xml:space="preserve">Доля основных внутригрупповых кредиторов составляет 0%, доля основных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кредиторов – 100%.</w:t>
      </w:r>
    </w:p>
    <w:p w14:paraId="6F1404CE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>
        <w:t xml:space="preserve">Уровень существенности кредиторской задолженности, приходящейся на долю основного кредитора: </w:t>
      </w:r>
      <w:proofErr w:type="gramStart"/>
      <w:r>
        <w:rPr>
          <w:b/>
          <w:i/>
        </w:rPr>
        <w:t>уровень существенности кредиторской задолженности</w:t>
      </w:r>
      <w:proofErr w:type="gramEnd"/>
      <w:r>
        <w:rPr>
          <w:b/>
          <w:i/>
        </w:rPr>
        <w:t xml:space="preserve"> составляет 10% от суммы кредиторской задолженности, приходящейся на </w:t>
      </w:r>
      <w:proofErr w:type="spellStart"/>
      <w:r>
        <w:rPr>
          <w:b/>
          <w:i/>
        </w:rPr>
        <w:t>внешнегрупповых</w:t>
      </w:r>
      <w:proofErr w:type="spellEnd"/>
      <w:r>
        <w:rPr>
          <w:b/>
          <w:i/>
        </w:rPr>
        <w:t xml:space="preserve"> кредиторов на дату окончания соответствующего отчетного периода.</w:t>
      </w:r>
    </w:p>
    <w:p w14:paraId="6E095702" w14:textId="77777777" w:rsidR="0088508B" w:rsidRDefault="0088508B" w:rsidP="008850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highlight w:val="yellow"/>
        </w:rPr>
      </w:pPr>
      <w:r>
        <w:t>Основные кредиторы, являющиеся лицами, не входящими в группу эмитента (</w:t>
      </w:r>
      <w:proofErr w:type="spellStart"/>
      <w:r>
        <w:t>внешнегрупповые</w:t>
      </w:r>
      <w:proofErr w:type="spellEnd"/>
      <w:r>
        <w:t xml:space="preserve"> кредиторы), имеющие для эмитента существенное значение, подпадающие под определенный эмитентом уровень существенности: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внешнегрупповых</w:t>
      </w:r>
      <w:proofErr w:type="spellEnd"/>
      <w:r>
        <w:rPr>
          <w:b/>
          <w:bCs/>
          <w:i/>
          <w:iCs/>
        </w:rPr>
        <w:t xml:space="preserve"> кредиторов, подпадающих под определенный эмитентом уровень существенности, нет.</w:t>
      </w:r>
    </w:p>
    <w:p w14:paraId="0F97431A" w14:textId="77777777" w:rsidR="00863F57" w:rsidRPr="002511A7" w:rsidRDefault="00863F57" w:rsidP="00493E9E">
      <w:pPr>
        <w:pStyle w:val="30"/>
        <w:numPr>
          <w:ilvl w:val="2"/>
          <w:numId w:val="35"/>
        </w:numPr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bookmarkStart w:id="73" w:name="_Toc193300350"/>
      <w:bookmarkStart w:id="74" w:name="_Toc208310457"/>
      <w:bookmarkStart w:id="75" w:name="_Toc161055603"/>
      <w:bookmarkStart w:id="76" w:name="_Toc139292033"/>
      <w:bookmarkStart w:id="77" w:name="_Toc113954724"/>
      <w:bookmarkEnd w:id="64"/>
      <w:bookmarkEnd w:id="65"/>
      <w:bookmarkEnd w:id="66"/>
      <w:bookmarkEnd w:id="72"/>
      <w:r w:rsidRPr="002511A7">
        <w:rPr>
          <w:rFonts w:ascii="Times New Roman" w:hAnsi="Times New Roman"/>
          <w:sz w:val="22"/>
          <w:szCs w:val="22"/>
        </w:rPr>
        <w:lastRenderedPageBreak/>
        <w:t>Сведения об обязательствах эмитента из предоставленного обеспечения</w:t>
      </w:r>
      <w:bookmarkEnd w:id="73"/>
      <w:bookmarkEnd w:id="74"/>
    </w:p>
    <w:p w14:paraId="4DC2C540" w14:textId="77777777"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3E79C2">
        <w:rPr>
          <w:bCs/>
          <w:iCs/>
        </w:rPr>
        <w:t xml:space="preserve">Уровень существенности размера предоставленного обеспечения: </w:t>
      </w:r>
      <w:r w:rsidRPr="003E79C2">
        <w:rPr>
          <w:b/>
          <w:bCs/>
          <w:i/>
          <w:iCs/>
        </w:rPr>
        <w:t>10% от размера обеспечения, предоставленного организациями, входящими в группу эмитента, лицам, не входящим в группу эмитента.</w:t>
      </w:r>
    </w:p>
    <w:p w14:paraId="44160F94" w14:textId="77777777"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</w:rPr>
      </w:pPr>
      <w:r w:rsidRPr="003E79C2">
        <w:rPr>
          <w:bCs/>
          <w:iCs/>
        </w:rPr>
        <w:t xml:space="preserve">Размер обеспечения, предоставленного лицами, входящими в группу эмитента, иным лицам, входящим в группу эмитента, и лицам, не входящим в нее: </w:t>
      </w:r>
      <w:r w:rsidRPr="003E79C2">
        <w:rPr>
          <w:b/>
          <w:bCs/>
          <w:i/>
          <w:iCs/>
        </w:rPr>
        <w:t>указанных сделок нет.</w:t>
      </w:r>
    </w:p>
    <w:p w14:paraId="1D6066C0" w14:textId="77777777"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  <w:highlight w:val="cyan"/>
        </w:rPr>
      </w:pPr>
      <w:r w:rsidRPr="003E79C2">
        <w:rPr>
          <w:bCs/>
          <w:iCs/>
        </w:rPr>
        <w:t xml:space="preserve">Совершенные эмитентом (организациями, входящими в группу эмитента) сделки по предоставлению обеспечения, имеющей для эмитента (группы эмитента) существенное значение: </w:t>
      </w:r>
      <w:r w:rsidRPr="003E79C2">
        <w:rPr>
          <w:b/>
          <w:bCs/>
          <w:i/>
          <w:iCs/>
        </w:rPr>
        <w:t>указанных сделок нет.</w:t>
      </w:r>
    </w:p>
    <w:p w14:paraId="1652A041" w14:textId="77777777" w:rsidR="00863F57" w:rsidRPr="002511A7" w:rsidRDefault="00863F57" w:rsidP="00493E9E">
      <w:pPr>
        <w:pStyle w:val="30"/>
        <w:numPr>
          <w:ilvl w:val="2"/>
          <w:numId w:val="35"/>
        </w:numPr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bookmarkStart w:id="78" w:name="_Toc113954723"/>
      <w:bookmarkStart w:id="79" w:name="_Toc139292032"/>
      <w:bookmarkStart w:id="80" w:name="_Toc161055602"/>
      <w:bookmarkStart w:id="81" w:name="_Toc193300351"/>
      <w:bookmarkStart w:id="82" w:name="_Toc208310458"/>
      <w:r w:rsidRPr="002511A7">
        <w:rPr>
          <w:rFonts w:ascii="Times New Roman" w:hAnsi="Times New Roman"/>
          <w:sz w:val="22"/>
          <w:szCs w:val="22"/>
        </w:rPr>
        <w:t>Сведения о прочих существенных обязательствах эмитента</w:t>
      </w:r>
      <w:bookmarkEnd w:id="78"/>
      <w:bookmarkEnd w:id="79"/>
      <w:bookmarkEnd w:id="80"/>
      <w:bookmarkEnd w:id="81"/>
      <w:bookmarkEnd w:id="82"/>
    </w:p>
    <w:p w14:paraId="7ADAA28B" w14:textId="77777777" w:rsidR="00863F57" w:rsidRPr="003E79C2" w:rsidRDefault="00863F57" w:rsidP="00863F57">
      <w:pPr>
        <w:spacing w:after="0"/>
        <w:jc w:val="both"/>
        <w:rPr>
          <w:b/>
          <w:bCs/>
          <w:i/>
          <w:iCs/>
        </w:rPr>
      </w:pPr>
      <w:r w:rsidRPr="003E79C2">
        <w:rPr>
          <w:b/>
          <w:bCs/>
          <w:i/>
          <w:iCs/>
        </w:rPr>
        <w:t>Прочих обязательств, которые, по мнению эмитента, могут существенным образом воздействовать на финансовое положение эмитента (группы эмитента), в том числе на ликвидность, источники финансирования и условия их использования, результаты деятельности и расходы, не имеется.</w:t>
      </w:r>
    </w:p>
    <w:p w14:paraId="309AB2E5" w14:textId="2A3A3B8D" w:rsidR="00641570" w:rsidRDefault="00641570" w:rsidP="00641570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83" w:name="_Toc193300352"/>
      <w:bookmarkStart w:id="84" w:name="_Toc208310459"/>
      <w:r w:rsidRPr="002511A7">
        <w:rPr>
          <w:b/>
          <w:bCs/>
        </w:rPr>
        <w:t>1.8. Сведения о перспективах развития эмитента</w:t>
      </w:r>
      <w:bookmarkEnd w:id="75"/>
      <w:bookmarkEnd w:id="76"/>
      <w:bookmarkEnd w:id="77"/>
      <w:bookmarkEnd w:id="83"/>
      <w:bookmarkEnd w:id="84"/>
    </w:p>
    <w:p w14:paraId="39CDD388" w14:textId="77777777" w:rsidR="008C4ADD" w:rsidRDefault="008C4ADD" w:rsidP="008C4AD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i/>
          <w:iCs/>
        </w:rPr>
      </w:pPr>
      <w:r w:rsidRPr="00A13162">
        <w:rPr>
          <w:b/>
          <w:bCs/>
          <w:i/>
          <w:iCs/>
        </w:rPr>
        <w:t>Не указывается в данном отчетном периоде.</w:t>
      </w:r>
    </w:p>
    <w:p w14:paraId="2838E82B" w14:textId="015EC973" w:rsidR="00B930FB" w:rsidRPr="002511A7" w:rsidRDefault="00EF418C" w:rsidP="00EF418C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outlineLvl w:val="1"/>
        <w:rPr>
          <w:b/>
          <w:bCs/>
        </w:rPr>
      </w:pPr>
      <w:bookmarkStart w:id="85" w:name="_Toc113954725"/>
      <w:bookmarkStart w:id="86" w:name="_Toc139292034"/>
      <w:bookmarkStart w:id="87" w:name="_Toc161055604"/>
      <w:bookmarkStart w:id="88" w:name="_Toc193300353"/>
      <w:bookmarkStart w:id="89" w:name="_Toc208310460"/>
      <w:r w:rsidRPr="002511A7">
        <w:rPr>
          <w:b/>
          <w:bCs/>
        </w:rPr>
        <w:t>1.9. </w:t>
      </w:r>
      <w:r w:rsidR="00B930FB" w:rsidRPr="002511A7">
        <w:rPr>
          <w:b/>
          <w:bCs/>
        </w:rPr>
        <w:t>Сведения о рисках, связанных с деятельностью эмитента</w:t>
      </w:r>
      <w:bookmarkEnd w:id="85"/>
      <w:bookmarkEnd w:id="86"/>
      <w:bookmarkEnd w:id="87"/>
      <w:bookmarkEnd w:id="88"/>
      <w:bookmarkEnd w:id="89"/>
    </w:p>
    <w:p w14:paraId="2A2F7258" w14:textId="77777777" w:rsidR="00EF418C" w:rsidRPr="00B0240A" w:rsidRDefault="00EF418C" w:rsidP="00EF418C">
      <w:pPr>
        <w:pStyle w:val="30"/>
        <w:spacing w:before="360" w:after="120" w:line="240" w:lineRule="auto"/>
        <w:rPr>
          <w:rFonts w:ascii="Times New Roman" w:hAnsi="Times New Roman"/>
          <w:sz w:val="22"/>
          <w:szCs w:val="22"/>
        </w:rPr>
      </w:pPr>
      <w:bookmarkStart w:id="90" w:name="_Toc113910477"/>
      <w:bookmarkStart w:id="91" w:name="_Toc113954726"/>
      <w:bookmarkStart w:id="92" w:name="_Toc139292035"/>
      <w:bookmarkStart w:id="93" w:name="_Toc161055605"/>
      <w:bookmarkStart w:id="94" w:name="_Toc193300354"/>
      <w:bookmarkStart w:id="95" w:name="_Toc208310461"/>
      <w:bookmarkStart w:id="96" w:name="_Toc113910479"/>
      <w:bookmarkStart w:id="97" w:name="_Toc113954728"/>
      <w:bookmarkStart w:id="98" w:name="_Toc139292037"/>
      <w:bookmarkStart w:id="99" w:name="_Toc161055607"/>
      <w:r w:rsidRPr="002511A7">
        <w:rPr>
          <w:rFonts w:ascii="Times New Roman" w:hAnsi="Times New Roman"/>
          <w:sz w:val="22"/>
          <w:szCs w:val="22"/>
        </w:rPr>
        <w:t>1.9.1. Отраслевые риски</w:t>
      </w:r>
      <w:bookmarkEnd w:id="90"/>
      <w:bookmarkEnd w:id="91"/>
      <w:bookmarkEnd w:id="92"/>
      <w:bookmarkEnd w:id="93"/>
      <w:bookmarkEnd w:id="94"/>
      <w:bookmarkEnd w:id="95"/>
      <w:r>
        <w:rPr>
          <w:rFonts w:ascii="Times New Roman" w:hAnsi="Times New Roman"/>
          <w:sz w:val="22"/>
          <w:szCs w:val="22"/>
        </w:rPr>
        <w:t xml:space="preserve"> </w:t>
      </w:r>
    </w:p>
    <w:p w14:paraId="65A19920" w14:textId="77777777" w:rsidR="00634921" w:rsidRPr="004D4F10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00" w:name="_Toc113910478"/>
      <w:bookmarkStart w:id="101" w:name="_Toc113954727"/>
      <w:bookmarkStart w:id="102" w:name="_Toc139292036"/>
      <w:bookmarkStart w:id="103" w:name="_Toc161055606"/>
      <w:bookmarkStart w:id="104" w:name="_Toc193300355"/>
      <w:r w:rsidRPr="004D4F10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15FC5860" w14:textId="77777777" w:rsidR="00EF418C" w:rsidRPr="002511A7" w:rsidRDefault="00EF418C" w:rsidP="00EF418C">
      <w:pPr>
        <w:pStyle w:val="30"/>
        <w:spacing w:before="360" w:after="120" w:line="240" w:lineRule="auto"/>
        <w:rPr>
          <w:rFonts w:ascii="Times New Roman" w:hAnsi="Times New Roman"/>
          <w:sz w:val="22"/>
          <w:szCs w:val="22"/>
        </w:rPr>
      </w:pPr>
      <w:bookmarkStart w:id="105" w:name="_Toc208310462"/>
      <w:r w:rsidRPr="002511A7">
        <w:rPr>
          <w:rFonts w:ascii="Times New Roman" w:hAnsi="Times New Roman"/>
          <w:sz w:val="22"/>
          <w:szCs w:val="22"/>
        </w:rPr>
        <w:t>1.9.2. Страновые и региональные риски</w:t>
      </w:r>
      <w:bookmarkStart w:id="106" w:name="_Hlk144845786"/>
      <w:bookmarkEnd w:id="100"/>
      <w:bookmarkEnd w:id="101"/>
      <w:bookmarkEnd w:id="102"/>
      <w:bookmarkEnd w:id="103"/>
      <w:bookmarkEnd w:id="104"/>
      <w:bookmarkEnd w:id="105"/>
      <w:r w:rsidRPr="002511A7">
        <w:rPr>
          <w:rFonts w:ascii="Times New Roman" w:hAnsi="Times New Roman"/>
          <w:sz w:val="22"/>
          <w:szCs w:val="22"/>
        </w:rPr>
        <w:t xml:space="preserve"> </w:t>
      </w:r>
    </w:p>
    <w:p w14:paraId="11B3512F" w14:textId="77777777" w:rsidR="00634921" w:rsidRPr="002511A7" w:rsidRDefault="00634921" w:rsidP="00634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07" w:name="_Toc193300356"/>
      <w:bookmarkEnd w:id="106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339EB2D5" w14:textId="5BA79A2D" w:rsidR="00B930FB" w:rsidRPr="002511A7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08" w:name="_Toc208310463"/>
      <w:r w:rsidRPr="002511A7">
        <w:rPr>
          <w:rFonts w:ascii="Times New Roman" w:hAnsi="Times New Roman"/>
          <w:sz w:val="22"/>
          <w:szCs w:val="22"/>
        </w:rPr>
        <w:t>1.9.3. Финансовые риски</w:t>
      </w:r>
      <w:bookmarkEnd w:id="96"/>
      <w:bookmarkEnd w:id="97"/>
      <w:bookmarkEnd w:id="98"/>
      <w:bookmarkEnd w:id="99"/>
      <w:bookmarkEnd w:id="107"/>
      <w:bookmarkEnd w:id="108"/>
    </w:p>
    <w:p w14:paraId="6E419073" w14:textId="77777777" w:rsidR="00A07C2D" w:rsidRPr="002511A7" w:rsidRDefault="00A07C2D" w:rsidP="00A07C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09" w:name="_Toc113910480"/>
      <w:bookmarkStart w:id="110" w:name="_Toc113954729"/>
      <w:bookmarkStart w:id="111" w:name="_Toc139292038"/>
      <w:bookmarkStart w:id="112" w:name="_Toc161055608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17770DBE" w14:textId="11B56023" w:rsidR="00B930FB" w:rsidRPr="002511A7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13" w:name="_Toc193300357"/>
      <w:bookmarkStart w:id="114" w:name="_Toc208310464"/>
      <w:r w:rsidRPr="002511A7">
        <w:rPr>
          <w:rFonts w:ascii="Times New Roman" w:hAnsi="Times New Roman"/>
          <w:sz w:val="22"/>
          <w:szCs w:val="22"/>
        </w:rPr>
        <w:t>1.9.4. Правовые риски</w:t>
      </w:r>
      <w:bookmarkEnd w:id="109"/>
      <w:bookmarkEnd w:id="110"/>
      <w:bookmarkEnd w:id="111"/>
      <w:bookmarkEnd w:id="112"/>
      <w:bookmarkEnd w:id="113"/>
      <w:bookmarkEnd w:id="114"/>
    </w:p>
    <w:p w14:paraId="433AF19E" w14:textId="77777777" w:rsidR="00960C9D" w:rsidRPr="002511A7" w:rsidRDefault="00960C9D" w:rsidP="00960C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15" w:name="_Toc113910481"/>
      <w:bookmarkStart w:id="116" w:name="_Toc113954730"/>
      <w:bookmarkStart w:id="117" w:name="_Toc139292039"/>
      <w:bookmarkStart w:id="118" w:name="_Toc161055609"/>
      <w:bookmarkStart w:id="119" w:name="_Toc113910483"/>
      <w:bookmarkStart w:id="120" w:name="_Toc113954732"/>
      <w:bookmarkStart w:id="121" w:name="_Toc139292041"/>
      <w:bookmarkStart w:id="122" w:name="_Toc161055611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6369A94F" w14:textId="77777777" w:rsidR="00EF418C" w:rsidRPr="002511A7" w:rsidRDefault="00EF418C" w:rsidP="00EF418C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23" w:name="_Toc193300358"/>
      <w:bookmarkStart w:id="124" w:name="_Toc208310465"/>
      <w:r w:rsidRPr="002511A7">
        <w:rPr>
          <w:rFonts w:ascii="Times New Roman" w:hAnsi="Times New Roman"/>
          <w:sz w:val="22"/>
          <w:szCs w:val="22"/>
        </w:rPr>
        <w:t>1.9.5. Риск потери деловой репутации (репутационный риск)</w:t>
      </w:r>
      <w:bookmarkEnd w:id="115"/>
      <w:bookmarkEnd w:id="116"/>
      <w:bookmarkEnd w:id="117"/>
      <w:bookmarkEnd w:id="118"/>
      <w:bookmarkEnd w:id="123"/>
      <w:bookmarkEnd w:id="124"/>
    </w:p>
    <w:p w14:paraId="45DF6474" w14:textId="77777777" w:rsidR="00043DE0" w:rsidRPr="002511A7" w:rsidRDefault="00043DE0" w:rsidP="00043D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25" w:name="_Toc113910482"/>
      <w:bookmarkStart w:id="126" w:name="_Toc113954731"/>
      <w:bookmarkStart w:id="127" w:name="_Toc139292040"/>
      <w:bookmarkStart w:id="128" w:name="_Toc161055610"/>
      <w:bookmarkStart w:id="129" w:name="_Toc193300359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176FF2BB" w14:textId="77777777" w:rsidR="00EF418C" w:rsidRPr="002511A7" w:rsidRDefault="00EF418C" w:rsidP="00EF418C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30" w:name="_Toc208310466"/>
      <w:r w:rsidRPr="002511A7">
        <w:rPr>
          <w:rFonts w:ascii="Times New Roman" w:hAnsi="Times New Roman"/>
          <w:sz w:val="22"/>
          <w:szCs w:val="22"/>
        </w:rPr>
        <w:t>1.9.6. Стратегический риск</w:t>
      </w:r>
      <w:bookmarkEnd w:id="125"/>
      <w:bookmarkEnd w:id="126"/>
      <w:bookmarkEnd w:id="127"/>
      <w:bookmarkEnd w:id="128"/>
      <w:bookmarkEnd w:id="129"/>
      <w:bookmarkEnd w:id="130"/>
    </w:p>
    <w:p w14:paraId="5B3B8E94" w14:textId="77777777" w:rsidR="00043DE0" w:rsidRPr="002511A7" w:rsidRDefault="00043DE0" w:rsidP="00043D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31" w:name="_Toc193300360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6A5342D9" w14:textId="6D6DEDA4" w:rsidR="00EC40AF" w:rsidRPr="00EC40AF" w:rsidRDefault="00B930FB" w:rsidP="00EC40AF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32" w:name="_Toc208310467"/>
      <w:r w:rsidRPr="002511A7">
        <w:rPr>
          <w:rFonts w:ascii="Times New Roman" w:hAnsi="Times New Roman"/>
          <w:sz w:val="22"/>
          <w:szCs w:val="22"/>
        </w:rPr>
        <w:t>1.9.7. Риски, связанные с деятельностью эмитента</w:t>
      </w:r>
      <w:bookmarkEnd w:id="119"/>
      <w:bookmarkEnd w:id="120"/>
      <w:bookmarkEnd w:id="121"/>
      <w:bookmarkEnd w:id="122"/>
      <w:bookmarkEnd w:id="131"/>
      <w:bookmarkEnd w:id="132"/>
    </w:p>
    <w:p w14:paraId="7B591E74" w14:textId="77777777" w:rsidR="00A07C2D" w:rsidRPr="004D4F10" w:rsidRDefault="00A07C2D" w:rsidP="00A07C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33" w:name="_Toc113910484"/>
      <w:bookmarkStart w:id="134" w:name="_Toc113954733"/>
      <w:bookmarkStart w:id="135" w:name="_Toc139292042"/>
      <w:bookmarkStart w:id="136" w:name="_Toc161055612"/>
      <w:r w:rsidRPr="004D4F10">
        <w:rPr>
          <w:b/>
          <w:bCs/>
          <w:i/>
          <w:iCs/>
        </w:rPr>
        <w:t xml:space="preserve">В составе информации, раскрытой в отчете эмитента за 12 месяцев 2024 года, </w:t>
      </w:r>
      <w:r w:rsidRPr="004D4F10">
        <w:rPr>
          <w:b/>
          <w:bCs/>
          <w:i/>
          <w:iCs/>
        </w:rPr>
        <w:lastRenderedPageBreak/>
        <w:t>существенных изменений нет.</w:t>
      </w:r>
    </w:p>
    <w:p w14:paraId="1D9060BF" w14:textId="07DBF944" w:rsidR="00B930FB" w:rsidRPr="002511A7" w:rsidRDefault="00B930FB" w:rsidP="00EC40AF">
      <w:pPr>
        <w:pStyle w:val="30"/>
        <w:spacing w:after="120"/>
        <w:rPr>
          <w:rFonts w:ascii="Times New Roman" w:hAnsi="Times New Roman"/>
          <w:sz w:val="22"/>
          <w:szCs w:val="22"/>
        </w:rPr>
      </w:pPr>
      <w:bookmarkStart w:id="137" w:name="_Toc193300361"/>
      <w:bookmarkStart w:id="138" w:name="_Toc208310468"/>
      <w:r w:rsidRPr="002511A7">
        <w:rPr>
          <w:rFonts w:ascii="Times New Roman" w:hAnsi="Times New Roman"/>
          <w:sz w:val="22"/>
          <w:szCs w:val="22"/>
        </w:rPr>
        <w:t>1.9.8. Риск информационной безопасности</w:t>
      </w:r>
      <w:bookmarkEnd w:id="133"/>
      <w:bookmarkEnd w:id="134"/>
      <w:bookmarkEnd w:id="135"/>
      <w:bookmarkEnd w:id="136"/>
      <w:bookmarkEnd w:id="137"/>
      <w:bookmarkEnd w:id="138"/>
    </w:p>
    <w:p w14:paraId="46DC3BC7" w14:textId="77777777" w:rsidR="004D4F10" w:rsidRPr="002511A7" w:rsidRDefault="004D4F10" w:rsidP="004D4F10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b/>
          <w:i/>
        </w:rPr>
      </w:pPr>
      <w:bookmarkStart w:id="139" w:name="_Hlk206755771"/>
      <w:bookmarkStart w:id="140" w:name="_Toc113910485"/>
      <w:bookmarkStart w:id="141" w:name="_Toc113954734"/>
      <w:bookmarkStart w:id="142" w:name="_Toc139292043"/>
      <w:bookmarkStart w:id="143" w:name="_Toc161055613"/>
      <w:r w:rsidRPr="002511A7">
        <w:rPr>
          <w:b/>
          <w:bCs/>
          <w:i/>
        </w:rPr>
        <w:t>В составе информации, раскрытой в отчете эмитента за 12 месяцев 2024 года, существенных изменений нет.</w:t>
      </w:r>
    </w:p>
    <w:p w14:paraId="09EE2A92" w14:textId="46D1BB96" w:rsidR="00B930FB" w:rsidRPr="002511A7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44" w:name="_Toc193300362"/>
      <w:bookmarkStart w:id="145" w:name="_Toc208310469"/>
      <w:bookmarkEnd w:id="139"/>
      <w:r w:rsidRPr="002511A7">
        <w:rPr>
          <w:rFonts w:ascii="Times New Roman" w:hAnsi="Times New Roman"/>
          <w:sz w:val="22"/>
          <w:szCs w:val="22"/>
        </w:rPr>
        <w:t>1.9.9. Природно-климатический и экологический риски</w:t>
      </w:r>
      <w:bookmarkEnd w:id="140"/>
      <w:bookmarkEnd w:id="141"/>
      <w:bookmarkEnd w:id="142"/>
      <w:bookmarkEnd w:id="143"/>
      <w:bookmarkEnd w:id="144"/>
      <w:bookmarkEnd w:id="145"/>
    </w:p>
    <w:p w14:paraId="10E3DE63" w14:textId="77777777" w:rsidR="004D4F10" w:rsidRPr="002511A7" w:rsidRDefault="004D4F10" w:rsidP="004D4F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46" w:name="_Hlk208220368"/>
      <w:bookmarkStart w:id="147" w:name="_Toc113910486"/>
      <w:bookmarkStart w:id="148" w:name="_Toc113954735"/>
      <w:bookmarkStart w:id="149" w:name="_Toc139292044"/>
      <w:bookmarkStart w:id="150" w:name="_Toc161055614"/>
      <w:r w:rsidRPr="002511A7">
        <w:rPr>
          <w:b/>
          <w:bCs/>
          <w:i/>
          <w:iCs/>
        </w:rPr>
        <w:t>В составе информации, раскрытой в отчете эмитента за 12 месяцев 2024 года, существенных изменений нет.</w:t>
      </w:r>
    </w:p>
    <w:p w14:paraId="2974DD09" w14:textId="142F1491" w:rsidR="00B82A21" w:rsidRPr="002511A7" w:rsidRDefault="00B930FB" w:rsidP="00B82A21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51" w:name="_Toc193300363"/>
      <w:bookmarkStart w:id="152" w:name="_Toc208310470"/>
      <w:bookmarkEnd w:id="146"/>
      <w:r w:rsidRPr="002511A7">
        <w:rPr>
          <w:rFonts w:ascii="Times New Roman" w:hAnsi="Times New Roman"/>
          <w:sz w:val="22"/>
          <w:szCs w:val="22"/>
        </w:rPr>
        <w:t>1.9.10. Налоговые риски</w:t>
      </w:r>
      <w:bookmarkEnd w:id="147"/>
      <w:bookmarkEnd w:id="148"/>
      <w:bookmarkEnd w:id="149"/>
      <w:bookmarkEnd w:id="150"/>
      <w:bookmarkEnd w:id="151"/>
      <w:bookmarkEnd w:id="152"/>
    </w:p>
    <w:p w14:paraId="03507179" w14:textId="77777777" w:rsidR="00821360" w:rsidRPr="002511A7" w:rsidRDefault="00821360" w:rsidP="004D4F10">
      <w:pPr>
        <w:spacing w:after="0"/>
        <w:ind w:firstLine="720"/>
        <w:jc w:val="both"/>
      </w:pPr>
      <w:bookmarkStart w:id="153" w:name="_Toc113910487"/>
      <w:bookmarkStart w:id="154" w:name="_Toc113954736"/>
      <w:bookmarkStart w:id="155" w:name="_Toc139292045"/>
      <w:bookmarkStart w:id="156" w:name="_Toc161055615"/>
      <w:r w:rsidRPr="002511A7">
        <w:rPr>
          <w:b/>
          <w:bCs/>
          <w:i/>
        </w:rPr>
        <w:t>В составе информации, раскрытой в отчете эмитента за 12 месяцев 2024 года, существенных изменений нет.</w:t>
      </w:r>
    </w:p>
    <w:p w14:paraId="401DE235" w14:textId="77777777" w:rsidR="00B930FB" w:rsidRPr="002511A7" w:rsidRDefault="00B930FB" w:rsidP="003F4B26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57" w:name="_Toc193300364"/>
      <w:bookmarkStart w:id="158" w:name="_Toc208310471"/>
      <w:r w:rsidRPr="002511A7">
        <w:rPr>
          <w:rFonts w:ascii="Times New Roman" w:hAnsi="Times New Roman"/>
          <w:sz w:val="22"/>
          <w:szCs w:val="22"/>
        </w:rPr>
        <w:t>1.9.11. Операционный риск</w:t>
      </w:r>
      <w:bookmarkStart w:id="159" w:name="_Toc52394080"/>
      <w:bookmarkEnd w:id="153"/>
      <w:bookmarkEnd w:id="154"/>
      <w:bookmarkEnd w:id="155"/>
      <w:bookmarkEnd w:id="156"/>
      <w:bookmarkEnd w:id="157"/>
      <w:bookmarkEnd w:id="159"/>
      <w:bookmarkEnd w:id="158"/>
    </w:p>
    <w:p w14:paraId="557BEE63" w14:textId="77777777" w:rsidR="004D4F10" w:rsidRPr="004D4F10" w:rsidRDefault="004D4F10" w:rsidP="004D4F10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b/>
          <w:i/>
        </w:rPr>
      </w:pPr>
      <w:bookmarkStart w:id="160" w:name="_Toc113954737"/>
      <w:bookmarkStart w:id="161" w:name="_Toc139292046"/>
      <w:bookmarkStart w:id="162" w:name="_Toc161055616"/>
      <w:r w:rsidRPr="004D4F10">
        <w:rPr>
          <w:b/>
          <w:bCs/>
          <w:i/>
        </w:rPr>
        <w:t>В составе информации, раскрытой в отчете эмитента за 12 месяцев 2024 года, существенных изменений нет.</w:t>
      </w:r>
    </w:p>
    <w:p w14:paraId="0E75225C" w14:textId="7EF35BE0" w:rsidR="00B930FB" w:rsidRPr="00B930FB" w:rsidRDefault="00B930FB" w:rsidP="00DD0966">
      <w:pPr>
        <w:widowControl w:val="0"/>
        <w:autoSpaceDE w:val="0"/>
        <w:autoSpaceDN w:val="0"/>
        <w:adjustRightInd w:val="0"/>
        <w:spacing w:before="240" w:after="360" w:line="240" w:lineRule="auto"/>
        <w:jc w:val="center"/>
        <w:outlineLvl w:val="0"/>
        <w:rPr>
          <w:b/>
          <w:bCs/>
          <w:sz w:val="28"/>
          <w:szCs w:val="28"/>
        </w:rPr>
      </w:pPr>
      <w:bookmarkStart w:id="163" w:name="_Toc193300365"/>
      <w:bookmarkStart w:id="164" w:name="_Toc208310472"/>
      <w:r w:rsidRPr="00B930FB">
        <w:rPr>
          <w:b/>
          <w:bCs/>
          <w:sz w:val="28"/>
          <w:szCs w:val="28"/>
        </w:rP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  <w:bookmarkEnd w:id="160"/>
      <w:bookmarkEnd w:id="161"/>
      <w:bookmarkEnd w:id="162"/>
      <w:bookmarkEnd w:id="163"/>
      <w:bookmarkEnd w:id="164"/>
    </w:p>
    <w:p w14:paraId="3EB3E775" w14:textId="77777777" w:rsidR="00B930FB" w:rsidRDefault="00B930FB" w:rsidP="00286FCA">
      <w:pPr>
        <w:widowControl w:val="0"/>
        <w:autoSpaceDE w:val="0"/>
        <w:autoSpaceDN w:val="0"/>
        <w:adjustRightInd w:val="0"/>
        <w:spacing w:after="360" w:line="240" w:lineRule="auto"/>
        <w:outlineLvl w:val="1"/>
        <w:rPr>
          <w:b/>
          <w:bCs/>
        </w:rPr>
      </w:pPr>
      <w:bookmarkStart w:id="165" w:name="_Toc113954738"/>
      <w:bookmarkStart w:id="166" w:name="_Toc139292047"/>
      <w:bookmarkStart w:id="167" w:name="_Toc161055617"/>
      <w:bookmarkStart w:id="168" w:name="_Toc193300366"/>
      <w:bookmarkStart w:id="169" w:name="_Toc208310473"/>
      <w:bookmarkStart w:id="170" w:name="_Hlk113895590"/>
      <w:r w:rsidRPr="00B930FB">
        <w:rPr>
          <w:b/>
          <w:bCs/>
        </w:rPr>
        <w:t>2.1. Информация о лицах, входящих в состав органов управления эмитента</w:t>
      </w:r>
      <w:bookmarkEnd w:id="165"/>
      <w:bookmarkEnd w:id="166"/>
      <w:bookmarkEnd w:id="167"/>
      <w:bookmarkEnd w:id="168"/>
      <w:bookmarkEnd w:id="169"/>
    </w:p>
    <w:p w14:paraId="714E9DA5" w14:textId="0EE71E6F" w:rsidR="000A1F3E" w:rsidRPr="00575ECF" w:rsidRDefault="000A1F3E" w:rsidP="00575ECF">
      <w:pPr>
        <w:pStyle w:val="30"/>
        <w:spacing w:before="0"/>
        <w:rPr>
          <w:rFonts w:ascii="Times New Roman" w:hAnsi="Times New Roman"/>
          <w:sz w:val="22"/>
          <w:szCs w:val="22"/>
        </w:rPr>
      </w:pPr>
      <w:bookmarkStart w:id="171" w:name="_Toc113910490"/>
      <w:bookmarkStart w:id="172" w:name="_Toc113954739"/>
      <w:bookmarkStart w:id="173" w:name="_Toc139292048"/>
      <w:bookmarkStart w:id="174" w:name="_Toc161055618"/>
      <w:bookmarkStart w:id="175" w:name="_Toc193300367"/>
      <w:bookmarkStart w:id="176" w:name="_Toc208310474"/>
      <w:bookmarkStart w:id="177" w:name="_Toc113954742"/>
      <w:bookmarkStart w:id="178" w:name="_Toc139292051"/>
      <w:bookmarkStart w:id="179" w:name="_Toc161055621"/>
      <w:bookmarkEnd w:id="170"/>
      <w:r w:rsidRPr="002511A7">
        <w:rPr>
          <w:rFonts w:ascii="Times New Roman" w:hAnsi="Times New Roman"/>
          <w:sz w:val="22"/>
          <w:szCs w:val="22"/>
        </w:rPr>
        <w:t>2.1.1. Состав совета директоров (наблюдательного совета) эмитента</w:t>
      </w:r>
      <w:bookmarkEnd w:id="171"/>
      <w:bookmarkEnd w:id="172"/>
      <w:bookmarkEnd w:id="173"/>
      <w:bookmarkEnd w:id="174"/>
      <w:bookmarkEnd w:id="175"/>
      <w:bookmarkEnd w:id="176"/>
    </w:p>
    <w:p w14:paraId="7002A877" w14:textId="77777777" w:rsidR="000A1F3E" w:rsidRPr="002511A7" w:rsidRDefault="000A1F3E" w:rsidP="000A1F3E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80" w:name="_Toc113910491"/>
      <w:bookmarkStart w:id="181" w:name="_Toc113954740"/>
      <w:bookmarkStart w:id="182" w:name="_Toc139292049"/>
      <w:bookmarkStart w:id="183" w:name="_Toc161055619"/>
      <w:bookmarkStart w:id="184" w:name="_Toc193300368"/>
      <w:bookmarkStart w:id="185" w:name="_Toc208310475"/>
      <w:bookmarkStart w:id="186" w:name="_GoBack"/>
      <w:bookmarkEnd w:id="186"/>
      <w:r w:rsidRPr="002511A7">
        <w:rPr>
          <w:rFonts w:ascii="Times New Roman" w:hAnsi="Times New Roman"/>
          <w:sz w:val="22"/>
          <w:szCs w:val="22"/>
        </w:rPr>
        <w:t>2.1.2. Информация о единоличном исполнительном органе эмитента</w:t>
      </w:r>
      <w:bookmarkEnd w:id="180"/>
      <w:bookmarkEnd w:id="181"/>
      <w:bookmarkEnd w:id="182"/>
      <w:bookmarkEnd w:id="183"/>
      <w:bookmarkEnd w:id="184"/>
      <w:bookmarkEnd w:id="185"/>
    </w:p>
    <w:p w14:paraId="17EB8300" w14:textId="77777777" w:rsidR="000A1F3E" w:rsidRPr="002511A7" w:rsidRDefault="000A1F3E" w:rsidP="000A1F3E">
      <w:pPr>
        <w:pStyle w:val="30"/>
        <w:spacing w:before="360" w:after="120"/>
        <w:rPr>
          <w:rFonts w:ascii="Times New Roman" w:hAnsi="Times New Roman"/>
          <w:sz w:val="22"/>
          <w:szCs w:val="22"/>
        </w:rPr>
      </w:pPr>
      <w:bookmarkStart w:id="187" w:name="_Toc113910492"/>
      <w:bookmarkStart w:id="188" w:name="_Toc113954741"/>
      <w:bookmarkStart w:id="189" w:name="_Toc139292050"/>
      <w:bookmarkStart w:id="190" w:name="_Toc161055620"/>
      <w:bookmarkStart w:id="191" w:name="_Toc193300369"/>
      <w:bookmarkStart w:id="192" w:name="_Toc208310476"/>
      <w:r w:rsidRPr="002511A7">
        <w:rPr>
          <w:rFonts w:ascii="Times New Roman" w:hAnsi="Times New Roman"/>
          <w:sz w:val="22"/>
          <w:szCs w:val="22"/>
        </w:rPr>
        <w:t>2.1.3. Состав коллегиального исполнительного органа эмитента</w:t>
      </w:r>
      <w:bookmarkEnd w:id="187"/>
      <w:bookmarkEnd w:id="188"/>
      <w:bookmarkEnd w:id="189"/>
      <w:bookmarkEnd w:id="190"/>
      <w:bookmarkEnd w:id="191"/>
      <w:bookmarkEnd w:id="192"/>
    </w:p>
    <w:p w14:paraId="68BFE4A4" w14:textId="78EE4AD5" w:rsidR="00B930FB" w:rsidRPr="00B930FB" w:rsidRDefault="00B930FB" w:rsidP="00A15D8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93" w:name="_Toc193300370"/>
      <w:bookmarkStart w:id="194" w:name="_Toc208310477"/>
      <w:r w:rsidRPr="002511A7">
        <w:rPr>
          <w:b/>
          <w:bCs/>
        </w:rPr>
        <w:t>2.2. Сведения о политике в области вознаграждения и (или) компенсации расходов, а также</w:t>
      </w:r>
      <w:r w:rsidRPr="00E84618">
        <w:rPr>
          <w:b/>
          <w:bCs/>
        </w:rPr>
        <w:t xml:space="preserve"> о размере вознаграждения и (или) компенсации расходов по каждому органу управления эмитента</w:t>
      </w:r>
      <w:bookmarkEnd w:id="177"/>
      <w:bookmarkEnd w:id="178"/>
      <w:bookmarkEnd w:id="179"/>
      <w:bookmarkEnd w:id="193"/>
      <w:bookmarkEnd w:id="194"/>
    </w:p>
    <w:p w14:paraId="24B35BB8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031EF1">
        <w:t>Основные положения политики в области вознаграждения и (или) компенсации расходов членов органов управления эмитента:</w:t>
      </w:r>
    </w:p>
    <w:p w14:paraId="0FD26A27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rPr>
          <w:b/>
          <w:i/>
        </w:rPr>
      </w:pPr>
      <w:r w:rsidRPr="00DD402E">
        <w:rPr>
          <w:b/>
          <w:i/>
          <w:u w:val="single"/>
        </w:rPr>
        <w:t>Политика по вознаграждению и возмещению расходов (компенсаций) членов Наблюдательного совета</w:t>
      </w:r>
      <w:r w:rsidRPr="00DD402E">
        <w:rPr>
          <w:b/>
          <w:i/>
        </w:rPr>
        <w:t>.</w:t>
      </w:r>
    </w:p>
    <w:p w14:paraId="163F1883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Действующая на Бирже система вознаграждения членов Наблюдательного совета Биржи строится на основе взаимосвязанных принципов доступности, прозрачности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полноты, достаточности, разумности и обоснованности, а также принципа индивидуализации вознаграждения в зависимости от вклада каждого члена Наблюдательного совета в его работу. </w:t>
      </w:r>
    </w:p>
    <w:p w14:paraId="0D9C11DD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Подходы к определению размера вознаграждения членов Наблюдательного совета Биржи: </w:t>
      </w:r>
    </w:p>
    <w:p w14:paraId="37660E92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lastRenderedPageBreak/>
        <w:t>Членам Наблюдательного совета Биржи, кроме тех, которые являются работниками или </w:t>
      </w:r>
      <w:r w:rsidR="00B823C6" w:rsidRPr="00B823C6">
        <w:rPr>
          <w:b/>
          <w:i/>
        </w:rPr>
        <w:t>членами исполнительных органов</w:t>
      </w:r>
      <w:r w:rsidRPr="00031EF1">
        <w:rPr>
          <w:b/>
          <w:i/>
        </w:rPr>
        <w:t xml:space="preserve"> Биржи или ее дочерних компаний, а также государственными служащими и работниками Банка России, выплачивается базовое и дополнительное вознаграждение за исполнение обязанностей члена Наблюдательного совета в размере, определенном Положением о вознаграждении и компенсации расходов членов Наблюдательного совета Публичного акционерного общества Московская Биржа ММВБ-РТС (далее – Положение). Вознаграждение за выполнение обязанностей члена Наблюдательного совета Биржи не выплачивается государственным служащим и работникам Банка России, являющимся членами Наблюдательного совета, в силу законодательного запрета на</w:t>
      </w:r>
      <w:r w:rsidR="00A15D88">
        <w:rPr>
          <w:b/>
          <w:i/>
        </w:rPr>
        <w:t> </w:t>
      </w:r>
      <w:r w:rsidRPr="00031EF1">
        <w:rPr>
          <w:b/>
          <w:i/>
        </w:rPr>
        <w:t>получение ими вознаграждения от юридических лиц в связи с исполнением ими должностных обязанностей членов Наблюдательного совета. Вознаграждение за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выполнение обязанностей члена Наблюдательного совета Биржи </w:t>
      </w:r>
      <w:r w:rsidR="00B823C6" w:rsidRPr="00B823C6">
        <w:rPr>
          <w:b/>
          <w:i/>
        </w:rPr>
        <w:t>не выплачивается работникам и членам исполнительных органов Биржи и ее дочерних компаний ввиду получения работниками и членами исполнительных органов Биржи и ее дочерних компаний вознаграждения за исполнение своих трудовых функций.</w:t>
      </w:r>
    </w:p>
    <w:p w14:paraId="6149D539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Уровень выплачиваемого Биржей вознаграждения членам Наблюдательного совета должен быть достаточным для привлечения, мотивации и удержания лиц, обладающих необходимой для Биржи компетенцией и квалификацией. Рекомендации по уровню вознаграждения членам Наблюдательного совета представляются Комиссией по</w:t>
      </w:r>
      <w:r w:rsidR="00A15D88">
        <w:rPr>
          <w:b/>
          <w:i/>
        </w:rPr>
        <w:t> </w:t>
      </w:r>
      <w:r w:rsidRPr="00031EF1">
        <w:rPr>
          <w:b/>
          <w:i/>
        </w:rPr>
        <w:t>назначениям и вознаграждениям Наблюдательного совета Биржи на основе экспертной оценки уровня выплачиваемого вознаграждения сопоставимыми по уровню капитализации российскими компаниями, а также конкурентами Биржи, в том числе на основе результатов внешних исследований, проводимых по инициативе Комиссии по назначениям и</w:t>
      </w:r>
      <w:r w:rsidR="00A15D88">
        <w:rPr>
          <w:b/>
          <w:i/>
        </w:rPr>
        <w:t> </w:t>
      </w:r>
      <w:r w:rsidRPr="00031EF1">
        <w:rPr>
          <w:b/>
          <w:i/>
        </w:rPr>
        <w:t>вознаграждениям Наблюдательного совета Биржи. При выработке рекомендаций о размере вознаграждения Комиссия по назначениям и вознаграждениям придерживается целевого уровня вознаграждения в сопоставимых компаниях, отклонение в сторону увеличения или</w:t>
      </w:r>
      <w:r w:rsidR="00A15D88">
        <w:rPr>
          <w:b/>
          <w:i/>
        </w:rPr>
        <w:t> </w:t>
      </w:r>
      <w:r w:rsidRPr="00031EF1">
        <w:rPr>
          <w:b/>
          <w:i/>
        </w:rPr>
        <w:t>уменьшения уровня вознаграждения должно быть оправданно и соответствовать достижению результатов, соответствующих общему росту Биржи и финансовой отрасли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целом. </w:t>
      </w:r>
    </w:p>
    <w:p w14:paraId="6885D1E8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Сумма базового вознаграждения члена Наблюдательного совета дифференцируется в зависимости от того, является ли член Наблюдательного совета независимым или нет. Размер базовой части вознаграждения независимого члена Наблюдательного совета превышает размер базовой части вознаграждения члена Наблюдательного совета, не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являющегося независимым, в связи с ограничениями, предусмотренными для членов Наблюдательного совета, которым необходимо соблюдать критерии независимости. </w:t>
      </w:r>
    </w:p>
    <w:p w14:paraId="70D2A831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За выполнение членом Наблюдательного совета дополнительных обязанностей Председателя Наблюдательного совета, заместителя Председателя Наблюдательного совета, Председателя комиссии Наблюдательного совета, члена комиссии Наблюдательного совета, требующих дополнительных временных затрат и усилий, членам Наблюдательного совета выплачивается дифференцированное дополнительное вознаграждение в размерах, определенных Положением. </w:t>
      </w:r>
      <w:r w:rsidR="00043720" w:rsidRPr="00B823C6">
        <w:rPr>
          <w:b/>
          <w:i/>
        </w:rPr>
        <w:t>В случае существенных изменений условий осуществления деятельности членов Наблюдательного совета Биржи, в том числе увеличением их нагрузки,</w:t>
      </w:r>
      <w:r w:rsidR="00043720">
        <w:rPr>
          <w:b/>
          <w:i/>
        </w:rPr>
        <w:t xml:space="preserve"> </w:t>
      </w:r>
      <w:r w:rsidR="00043720" w:rsidRPr="00B823C6">
        <w:rPr>
          <w:b/>
          <w:i/>
        </w:rPr>
        <w:t>решением Общего собрания акционеров может быть предусмотрено увеличение базового размера вознаграждения членов Наблюдательного совета.</w:t>
      </w:r>
      <w:r w:rsidR="00043720">
        <w:rPr>
          <w:b/>
          <w:i/>
        </w:rPr>
        <w:t xml:space="preserve"> </w:t>
      </w:r>
      <w:r w:rsidRPr="00031EF1">
        <w:rPr>
          <w:b/>
          <w:i/>
        </w:rPr>
        <w:t>Выполнение обязанностей Председателя Наблюдательного совета и Председателя комиссии Наблюдательного совета связано с повышенной нагрузкой и</w:t>
      </w:r>
      <w:r w:rsidR="00A15D88">
        <w:rPr>
          <w:b/>
          <w:i/>
        </w:rPr>
        <w:t> </w:t>
      </w:r>
      <w:r w:rsidRPr="00031EF1">
        <w:rPr>
          <w:b/>
          <w:i/>
        </w:rPr>
        <w:t>степенью ответственности, поэтому размер дополнительного вознаграждения за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выполнение указанных функций </w:t>
      </w:r>
      <w:r w:rsidR="00043720" w:rsidRPr="00043720">
        <w:rPr>
          <w:b/>
          <w:i/>
        </w:rPr>
        <w:t xml:space="preserve">должен быть </w:t>
      </w:r>
      <w:r w:rsidRPr="00031EF1">
        <w:rPr>
          <w:b/>
          <w:i/>
        </w:rPr>
        <w:t xml:space="preserve">выше, чем дополнительное вознаграждение заместителя Председателя Наблюдательного совета и члена комиссии Наблюдательного совета соответственно. </w:t>
      </w:r>
    </w:p>
    <w:p w14:paraId="5C8B43C1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Размер базового и дополнительного вознаграждения члена Наблюдательного совета является фиксированным, отражает ожидаемые временные затраты, сопряженные с выполнением функций члена Наблюдательного совета, и не устанавливается </w:t>
      </w:r>
      <w:r w:rsidR="00043720">
        <w:rPr>
          <w:b/>
          <w:i/>
        </w:rPr>
        <w:t>за</w:t>
      </w:r>
      <w:r w:rsidRPr="00031EF1">
        <w:rPr>
          <w:b/>
          <w:i/>
        </w:rPr>
        <w:t xml:space="preserve"> участи</w:t>
      </w:r>
      <w:r w:rsidR="00043720">
        <w:rPr>
          <w:b/>
          <w:i/>
        </w:rPr>
        <w:t>е</w:t>
      </w:r>
      <w:r w:rsidRPr="00031EF1">
        <w:rPr>
          <w:b/>
          <w:i/>
        </w:rPr>
        <w:t xml:space="preserve"> в каждом</w:t>
      </w:r>
      <w:r w:rsidR="00043720" w:rsidRPr="00043720">
        <w:t xml:space="preserve"> </w:t>
      </w:r>
      <w:r w:rsidR="00043720" w:rsidRPr="00043720">
        <w:rPr>
          <w:b/>
          <w:i/>
        </w:rPr>
        <w:t>отдельном</w:t>
      </w:r>
      <w:r w:rsidRPr="00031EF1">
        <w:rPr>
          <w:b/>
          <w:i/>
        </w:rPr>
        <w:t xml:space="preserve"> заседании Наблюдательного совета/Комиссий Наблюдательного совета (в том числе внеплановых).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 xml:space="preserve">Размеры вознаграждения ежегодно индексируются. В целях реализации принципа индивидуализации вознаграждения каждого члена Наблюдательного совета в зависимости от его вклада в работу Наблюдательного совета, а также в целях мотивирования членов Наблюдательного совета к добросовестной и результативной </w:t>
      </w:r>
      <w:r w:rsidRPr="00031EF1">
        <w:rPr>
          <w:b/>
          <w:i/>
        </w:rPr>
        <w:lastRenderedPageBreak/>
        <w:t xml:space="preserve">деятельности в составе Наблюдательного совета Положением установлен порядок </w:t>
      </w:r>
      <w:r w:rsidR="00043720" w:rsidRPr="00043720">
        <w:rPr>
          <w:b/>
          <w:i/>
        </w:rPr>
        <w:t>определения вознаграждения в зависимости от степени вовлеченности и участия в как общем количестве заседаний, так и в количестве очных заседаний в корпоративном году.</w:t>
      </w:r>
    </w:p>
    <w:p w14:paraId="65B328F0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Работа членов Наблюдательного совета в составе различных Комиссий Наблюдательного совета оплачивается одинаково, поскольку для участия в их деятельности требуется одинаково высокий уровень ответственности и компетенции. </w:t>
      </w:r>
    </w:p>
    <w:p w14:paraId="2536799F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 решению Общего собрания акционеров членам Наблюдательного совета может быть выплачено дополнительное вознаграждение за участие в конференциях или форумах, проводимых по инициативе или с участием Общества и направленных на улучшение взаимодействия Общества с инвесторами или участниками финансового рынка; а также за участие в переговорах в целях установления и (или) поддержания взаимного сотрудничества Общества с инвесторами или участниками финансового рынка, в том числе связанных с потребностями развития Общества и усиления его деловой репутации, - дифференцированно, в зависимости от статуса налогового резидента. Точный размер указанного дополнительного вознаграждения определяется с учетом значимости, продолжительности и удаленности места проведения мероприятия от основного места пребывания члена Наблюдательного совета таким образом, чтобы обеспечить оплату временных затрат и усилий члена Наблюдательного совета в связи с участием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мероприятиях, не связанных с проведением заседаний Наблюдательного совета/комиссий Наблюдательного совета. </w:t>
      </w:r>
    </w:p>
    <w:p w14:paraId="35E49AF6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реализации принципа независимости принятия решений вознаграждение членов Наблюдательного совета не привязано к результатам деятельности компании или стоимости акций Общества и не включает опционные программы. В интересах членов Наблюдательного совета не осуществляются пенсионные отчисления, не реализуются программы страхования (помимо страхования ответственности члена Наблюдательного совета и страхования, связанного с поездками в рамках работы Наблюдательного совета), инвестиционные программы и не предоставляются иные льготы и привилегии. </w:t>
      </w:r>
    </w:p>
    <w:p w14:paraId="1E198CD0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Выплата вознаграждения членам Наблюдательного совета осуществляется только денежными средствами. Не предусмотрена выплата вознаграждения акциями полностью либо частично. </w:t>
      </w:r>
    </w:p>
    <w:p w14:paraId="553BB8F0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Размер, порядок и периодичность выплаты вознаграждения членам Наблюдательного совета за участие в работе Наблюдательного совета в соответствующем корпоративном году устанавливается Положением. В целях справедливого использования ресурсов Биржи и индивидуализации вознаграждения каждого члена Наблюдательного совета в случае досрочного прекращения их полномочий Положением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 xml:space="preserve">по общему правилу должна предусматриваться выплата вознаграждения членам Наблюдательного совета пропорционально периоду исполнения им обязанностей члена Наблюдательного совета в течение корпоративного года. </w:t>
      </w:r>
    </w:p>
    <w:p w14:paraId="6F32C3EC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Помимо выплаты вознаграждения за работу в составе Наблюдательного совета и комиссиях Наблюдательного совета, членам Наблюдательного совета осуществляется оплата (компенсация) командировочных расходов, связанных с участием в заседаниях Наблюдательного совета или его комиссий, Общих собраниях акционеров, проводимых в</w:t>
      </w:r>
      <w:r w:rsidR="00A15D88">
        <w:rPr>
          <w:b/>
          <w:i/>
        </w:rPr>
        <w:t> </w:t>
      </w:r>
      <w:r w:rsidRPr="00031EF1">
        <w:rPr>
          <w:b/>
          <w:i/>
        </w:rPr>
        <w:t>форме совместного присутствия в соответствии с условиями, определенными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Положении. </w:t>
      </w:r>
    </w:p>
    <w:p w14:paraId="099334CA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Членам Наблюдательного совета осуществляется оплата (компенсация) командировочных расходов, связанных с участием, а также мероприятиях, участие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которых осуществляется в рамках исполнения возложенных на членов Наблюдательного совета обязанностей. </w:t>
      </w:r>
    </w:p>
    <w:p w14:paraId="6F5CED31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Перечень компенсируемых расходов установлен Положением и является исчерпывающим. Уровень обслуживания, на который могут претендовать члены Наблюдательного совета, соответствует уровню, предоставляемому членам исполнительных органов Общества в соответствии с внутренними документами, регулирующими компенсацию расходов в служебных командировках и деловых поездках. </w:t>
      </w:r>
    </w:p>
    <w:p w14:paraId="5B045966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Членам Наблюдательного совета, осуществляющим поездки для участия в заседаниях и иных мероприятиях, проводимых вне места их проживания, оплачиваются (компенсируются) представительские расходы в размере, установленном Положением. Денежные средства, переводимые Обществом в оплату представительских расходов, используются членами Наблюдательного совета добросовестно и на основе общепринятых </w:t>
      </w:r>
      <w:r w:rsidRPr="00031EF1">
        <w:rPr>
          <w:b/>
          <w:i/>
        </w:rPr>
        <w:lastRenderedPageBreak/>
        <w:t xml:space="preserve">норм деловой этики. Не допускается осуществление представительских расходов в личных целях и для оплаты запрещенных товаров или услуг, а также услуг, использование которых может нанести ущерб репутации члена Наблюдательного совета или Биржи. </w:t>
      </w:r>
    </w:p>
    <w:p w14:paraId="50E68DC6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поддержания необходимого профессионального уровня членов Наблюдательного совета, по рекомендации Комиссии по назначениям и вознаграждениям Наблюдательного совета Биржи членам Наблюдательного совета может быть оплачено обучение и курсы повышения квалификации в размере и порядке, предусмотренном Положением. </w:t>
      </w:r>
    </w:p>
    <w:p w14:paraId="37D9B81A" w14:textId="77777777" w:rsid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обеспечения недискриминационных условий для работы членов Наблюдательного совета, не являющихся резидентами Российской Федерации, Положением должны быть предусмотрены меры хеджирования валютных рисков, влияющих на размер вознаграждения данных членов Наблюдательного совета. </w:t>
      </w:r>
    </w:p>
    <w:p w14:paraId="367888C0" w14:textId="77777777" w:rsidR="00427ABE" w:rsidRPr="00031EF1" w:rsidRDefault="00427ABE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427ABE">
        <w:rPr>
          <w:b/>
          <w:i/>
        </w:rPr>
        <w:t>Председателю Наблюдательного совета могут предоставляться дополнительные компенсации и льготы, обусловленные его должностью и установленные Положением.</w:t>
      </w:r>
    </w:p>
    <w:p w14:paraId="1B06CE4F" w14:textId="77777777" w:rsidR="00D931F4" w:rsidRDefault="00D931F4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D931F4">
        <w:t xml:space="preserve">Наблюдательный совет </w:t>
      </w:r>
    </w:p>
    <w:p w14:paraId="5D4EFB66" w14:textId="1479ADA2"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6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939"/>
        <w:gridCol w:w="2136"/>
      </w:tblGrid>
      <w:tr w:rsidR="00031EF1" w:rsidRPr="00031EF1" w14:paraId="5938EBBC" w14:textId="77777777" w:rsidTr="00252393">
        <w:trPr>
          <w:trHeight w:val="254"/>
        </w:trPr>
        <w:tc>
          <w:tcPr>
            <w:tcW w:w="3823" w:type="pct"/>
            <w:tcBorders>
              <w:top w:val="double" w:sz="4" w:space="0" w:color="auto"/>
            </w:tcBorders>
          </w:tcPr>
          <w:p w14:paraId="3A0F70B1" w14:textId="77777777"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1177" w:type="pct"/>
            <w:tcBorders>
              <w:top w:val="double" w:sz="4" w:space="0" w:color="auto"/>
            </w:tcBorders>
          </w:tcPr>
          <w:p w14:paraId="7D62FAB5" w14:textId="285B044C" w:rsidR="00031EF1" w:rsidRPr="00943CD0" w:rsidRDefault="00BA156C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highlight w:val="cyan"/>
              </w:rPr>
            </w:pPr>
            <w:r>
              <w:rPr>
                <w:b/>
              </w:rPr>
              <w:t xml:space="preserve">6 мес. </w:t>
            </w:r>
            <w:r w:rsidR="00031EF1" w:rsidRPr="00C25641">
              <w:rPr>
                <w:b/>
              </w:rPr>
              <w:t>202</w:t>
            </w:r>
            <w:r>
              <w:rPr>
                <w:b/>
              </w:rPr>
              <w:t>5</w:t>
            </w:r>
            <w:r w:rsidR="00D931F4">
              <w:rPr>
                <w:b/>
              </w:rPr>
              <w:t xml:space="preserve"> год</w:t>
            </w:r>
          </w:p>
        </w:tc>
      </w:tr>
      <w:tr w:rsidR="00C25641" w:rsidRPr="00031EF1" w14:paraId="68825CB4" w14:textId="77777777" w:rsidTr="00402203">
        <w:trPr>
          <w:trHeight w:val="254"/>
        </w:trPr>
        <w:tc>
          <w:tcPr>
            <w:tcW w:w="3823" w:type="pct"/>
          </w:tcPr>
          <w:p w14:paraId="77B88068" w14:textId="77777777"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1177" w:type="pct"/>
            <w:vAlign w:val="center"/>
          </w:tcPr>
          <w:p w14:paraId="7C23124F" w14:textId="77777777"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199 162,23</w:t>
            </w:r>
          </w:p>
        </w:tc>
      </w:tr>
      <w:tr w:rsidR="00C25641" w:rsidRPr="00031EF1" w14:paraId="246776CD" w14:textId="77777777" w:rsidTr="00402203">
        <w:trPr>
          <w:trHeight w:val="244"/>
        </w:trPr>
        <w:tc>
          <w:tcPr>
            <w:tcW w:w="3823" w:type="pct"/>
          </w:tcPr>
          <w:p w14:paraId="6C2B56E8" w14:textId="77777777"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1177" w:type="pct"/>
            <w:vAlign w:val="center"/>
          </w:tcPr>
          <w:p w14:paraId="55B1E33D" w14:textId="77777777"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14:paraId="1DC20978" w14:textId="77777777" w:rsidTr="00402203">
        <w:trPr>
          <w:trHeight w:val="244"/>
        </w:trPr>
        <w:tc>
          <w:tcPr>
            <w:tcW w:w="3823" w:type="pct"/>
          </w:tcPr>
          <w:p w14:paraId="30454F92" w14:textId="77777777"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1177" w:type="pct"/>
            <w:vAlign w:val="center"/>
          </w:tcPr>
          <w:p w14:paraId="6E0A573F" w14:textId="77777777"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14:paraId="1BEF78F4" w14:textId="77777777" w:rsidTr="00402203">
        <w:trPr>
          <w:trHeight w:val="244"/>
        </w:trPr>
        <w:tc>
          <w:tcPr>
            <w:tcW w:w="3823" w:type="pct"/>
          </w:tcPr>
          <w:p w14:paraId="37F2048E" w14:textId="77777777"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1177" w:type="pct"/>
            <w:vAlign w:val="center"/>
          </w:tcPr>
          <w:p w14:paraId="5AA58BC2" w14:textId="77777777"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14:paraId="05B5A117" w14:textId="77777777" w:rsidTr="00402203">
        <w:trPr>
          <w:trHeight w:val="244"/>
        </w:trPr>
        <w:tc>
          <w:tcPr>
            <w:tcW w:w="3823" w:type="pct"/>
          </w:tcPr>
          <w:p w14:paraId="4CFFFC8F" w14:textId="77777777"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1177" w:type="pct"/>
            <w:vAlign w:val="center"/>
          </w:tcPr>
          <w:p w14:paraId="1388E493" w14:textId="77777777"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2 448,00</w:t>
            </w:r>
          </w:p>
        </w:tc>
      </w:tr>
      <w:tr w:rsidR="00031EF1" w:rsidRPr="00031EF1" w14:paraId="3B3BEF44" w14:textId="77777777" w:rsidTr="00252393">
        <w:trPr>
          <w:trHeight w:val="244"/>
        </w:trPr>
        <w:tc>
          <w:tcPr>
            <w:tcW w:w="3823" w:type="pct"/>
            <w:tcBorders>
              <w:bottom w:val="double" w:sz="4" w:space="0" w:color="auto"/>
            </w:tcBorders>
          </w:tcPr>
          <w:p w14:paraId="23F19FFC" w14:textId="77777777"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1177" w:type="pct"/>
            <w:tcBorders>
              <w:bottom w:val="double" w:sz="4" w:space="0" w:color="auto"/>
            </w:tcBorders>
          </w:tcPr>
          <w:p w14:paraId="07935BF8" w14:textId="77777777" w:rsidR="00031EF1" w:rsidRPr="00943CD0" w:rsidRDefault="00C25641" w:rsidP="00B8367D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highlight w:val="cyan"/>
              </w:rPr>
            </w:pPr>
            <w:r w:rsidRPr="00C25641">
              <w:t>201 610,23</w:t>
            </w:r>
          </w:p>
        </w:tc>
      </w:tr>
    </w:tbl>
    <w:p w14:paraId="0556EA0F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</w:p>
    <w:p w14:paraId="725DF991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84618">
        <w:rPr>
          <w:b/>
          <w:i/>
          <w:u w:val="single"/>
        </w:rPr>
        <w:t>Политика по вознаграждению и компенсации расходов членов исполнительных органов.</w:t>
      </w:r>
      <w:r w:rsidRPr="00031EF1">
        <w:rPr>
          <w:b/>
          <w:i/>
        </w:rPr>
        <w:br/>
        <w:t xml:space="preserve">В рамках реализации Политики Общество стремится обеспечить конкурентоспособный уровень предоставляемого членам исполнительных органов вознаграждения, достаточного для привлечения, мотивации эффективной работы и удержания лиц, обладающих необходимой для Общества компетенцией и квалификацией. Для этого в Обществе реализована комплексная система мотивации членов исполнительных органов, включающая в себя денежное вознаграждение, социальный пакет, нематериальное стимулирование. Общество избегает устанавливать членам исполнительных органов размер вознаграждения, превышающий уровень, необходимый для достижения этих целей. </w:t>
      </w:r>
    </w:p>
    <w:p w14:paraId="1A3C31C1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Система вознаграждения членов исполнительных органов нацелена на достижение оптимального баланса между зависимостью вознаграждения от результатов деятельности Общества и от личного вклада каждого члена исполнительного органа в достижение этого результата. </w:t>
      </w:r>
    </w:p>
    <w:p w14:paraId="124D792E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При формировании и пересмотре системы вознаграждения членов исполнительных органов Комиссия по назначениям и вознаграждениям проводит анализ, в том числе рыночной практики вознаграждения на основании результатов обзоров (исследований) вознаграждений, закупаемых Обществом консалтинговых компаний, и представляет рекомендации Наблюдательному совету в отношении каждой из составных частей системы вознаграждения, а также их пропорционального соотношения в целях обеспечения разумного баланса между краткосрочными и долгосрочными результатами деятельности. </w:t>
      </w:r>
    </w:p>
    <w:p w14:paraId="412E98CD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031EF1">
        <w:rPr>
          <w:b/>
          <w:i/>
        </w:rPr>
        <w:t>При разработке Политики Комиссия по назначениям и вознаграждениям приняла во внимание следующие приоритеты:</w:t>
      </w:r>
    </w:p>
    <w:p w14:paraId="33A8C811" w14:textId="77777777"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необходимость привлечения и удержания членов исполнительных органов требуемой квалификации</w:t>
      </w:r>
      <w:r>
        <w:rPr>
          <w:b/>
          <w:bCs/>
          <w:i/>
          <w:iCs/>
        </w:rPr>
        <w:t xml:space="preserve"> и деловой репутации</w:t>
      </w:r>
      <w:r w:rsidR="00BA7234" w:rsidRPr="00031EF1">
        <w:rPr>
          <w:b/>
          <w:bCs/>
          <w:i/>
          <w:iCs/>
        </w:rPr>
        <w:t>;</w:t>
      </w:r>
    </w:p>
    <w:p w14:paraId="6D0FF49D" w14:textId="77777777"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намерение Общества следовать лучшим рыночным практикам в области вознаграждения;</w:t>
      </w:r>
    </w:p>
    <w:p w14:paraId="18280CF8" w14:textId="77777777"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зависимость уровня вознаграждения от результатов деятельности членов исполнительных органов и Общества в целом;</w:t>
      </w:r>
    </w:p>
    <w:p w14:paraId="53864927" w14:textId="77777777"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120" w:line="240" w:lineRule="auto"/>
        <w:jc w:val="both"/>
        <w:rPr>
          <w:b/>
          <w:i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акцент на</w:t>
      </w:r>
      <w:r w:rsidR="00BA7234" w:rsidRPr="00031EF1">
        <w:rPr>
          <w:b/>
          <w:i/>
        </w:rPr>
        <w:t xml:space="preserve"> росте стоимости акций Общества. </w:t>
      </w:r>
    </w:p>
    <w:p w14:paraId="61B14CCF" w14:textId="77777777" w:rsidR="00BA7234" w:rsidRPr="00031EF1" w:rsidRDefault="00BA7234" w:rsidP="0091539E">
      <w:pPr>
        <w:widowControl w:val="0"/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i/>
        </w:rPr>
        <w:lastRenderedPageBreak/>
        <w:t xml:space="preserve">Основными элементами вознаграждения (в целях Политики) являются: </w:t>
      </w:r>
    </w:p>
    <w:p w14:paraId="69DC93C3" w14:textId="77777777" w:rsidR="00285830" w:rsidRPr="00285830" w:rsidRDefault="00285830" w:rsidP="00493E9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Фиксированная часть оплаты труда:</w:t>
      </w:r>
    </w:p>
    <w:p w14:paraId="4E1D95A0" w14:textId="77777777" w:rsidR="00285830" w:rsidRPr="00285830" w:rsidRDefault="00285830" w:rsidP="00285830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оклад (должностной оклад);</w:t>
      </w:r>
    </w:p>
    <w:p w14:paraId="600209A5" w14:textId="77777777" w:rsidR="00285830" w:rsidRPr="00285830" w:rsidRDefault="00285830" w:rsidP="00285830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доплаты и надбавки компенсационного и стимулирующего характера.</w:t>
      </w:r>
    </w:p>
    <w:p w14:paraId="4938D5B5" w14:textId="77777777" w:rsidR="00285830" w:rsidRPr="00285830" w:rsidRDefault="00285830" w:rsidP="00493E9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Нефиксированная (переменная) часть оплаты труда:</w:t>
      </w:r>
    </w:p>
    <w:p w14:paraId="246B67A2" w14:textId="77777777" w:rsidR="00285830" w:rsidRPr="00285830" w:rsidRDefault="00285830" w:rsidP="000E4D98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краткосрочное вознаграждение – премия по результатам работы за год (далее - годовая премия или годовой бонус), разовая премия;</w:t>
      </w:r>
    </w:p>
    <w:p w14:paraId="47737463" w14:textId="77777777" w:rsidR="00285830" w:rsidRPr="00285830" w:rsidRDefault="00285830" w:rsidP="000E4D98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долгосрочное вознаграждение - вознаграждение в рамках программ долгосрочной мотивации (в т.ч. основанных на акциях ПАО Московская Биржа);</w:t>
      </w:r>
    </w:p>
    <w:p w14:paraId="3344DF32" w14:textId="77777777" w:rsidR="00285830" w:rsidRPr="00285830" w:rsidRDefault="00285830" w:rsidP="00493E9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Нестандартные выплаты и льготы.</w:t>
      </w:r>
    </w:p>
    <w:p w14:paraId="743343D9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Структура элементов вознаграждения и их соотношение устанавливается индивидуально как проценты в целевом годовом доходе и дифференцировано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зависимости от степени влияния члена исполнительного органа на финансовые показатели Общества </w:t>
      </w:r>
    </w:p>
    <w:p w14:paraId="6DBECEFF" w14:textId="77777777"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Вне зависимости от принятых Обществом процедур и подходов к применению тех или иных видов вознаграждения, Общество стремится избегать возникновения конфликта интересов при определении вознаграждения конкретного лица, в частности при обсуждении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принятии решения по размеру вознаграждения с участием лица, вознаграждение которого обсуждается. </w:t>
      </w:r>
    </w:p>
    <w:p w14:paraId="4C17ED85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  <w:r w:rsidRPr="00031EF1">
        <w:t>Коллегиальный исполнительный орган</w:t>
      </w:r>
    </w:p>
    <w:p w14:paraId="4CFFDBE9" w14:textId="77777777"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8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278"/>
        <w:gridCol w:w="1838"/>
      </w:tblGrid>
      <w:tr w:rsidR="00031EF1" w:rsidRPr="00031EF1" w14:paraId="4C2DF330" w14:textId="77777777" w:rsidTr="00E35306">
        <w:trPr>
          <w:trHeight w:val="254"/>
        </w:trPr>
        <w:tc>
          <w:tcPr>
            <w:tcW w:w="3992" w:type="pct"/>
            <w:tcBorders>
              <w:top w:val="double" w:sz="4" w:space="0" w:color="auto"/>
            </w:tcBorders>
          </w:tcPr>
          <w:p w14:paraId="0EA45642" w14:textId="77777777"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1008" w:type="pct"/>
            <w:tcBorders>
              <w:top w:val="double" w:sz="4" w:space="0" w:color="auto"/>
            </w:tcBorders>
          </w:tcPr>
          <w:p w14:paraId="518DE8EF" w14:textId="0AED8E05" w:rsidR="00031EF1" w:rsidRPr="00031EF1" w:rsidRDefault="00D931F4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rPr>
                <w:b/>
              </w:rPr>
              <w:t xml:space="preserve">6 мес. </w:t>
            </w:r>
            <w:r w:rsidRPr="00C25641">
              <w:rPr>
                <w:b/>
              </w:rPr>
              <w:t>202</w:t>
            </w:r>
            <w:r>
              <w:rPr>
                <w:b/>
              </w:rPr>
              <w:t>5 год</w:t>
            </w:r>
          </w:p>
        </w:tc>
      </w:tr>
      <w:tr w:rsidR="00031EF1" w:rsidRPr="00031EF1" w14:paraId="49DBFA57" w14:textId="77777777" w:rsidTr="00E35306">
        <w:trPr>
          <w:trHeight w:val="254"/>
        </w:trPr>
        <w:tc>
          <w:tcPr>
            <w:tcW w:w="3992" w:type="pct"/>
          </w:tcPr>
          <w:p w14:paraId="19D75487" w14:textId="77777777"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1008" w:type="pct"/>
          </w:tcPr>
          <w:p w14:paraId="74D27B95" w14:textId="77777777"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950880">
              <w:t>0,00</w:t>
            </w:r>
          </w:p>
        </w:tc>
      </w:tr>
      <w:tr w:rsidR="00D931F4" w:rsidRPr="00031EF1" w14:paraId="47A385D2" w14:textId="77777777" w:rsidTr="00840A91">
        <w:trPr>
          <w:trHeight w:val="244"/>
        </w:trPr>
        <w:tc>
          <w:tcPr>
            <w:tcW w:w="3992" w:type="pct"/>
          </w:tcPr>
          <w:p w14:paraId="171FB526" w14:textId="77777777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1008" w:type="pct"/>
            <w:vAlign w:val="center"/>
          </w:tcPr>
          <w:p w14:paraId="3675289B" w14:textId="48982422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159 079,15</w:t>
            </w:r>
          </w:p>
        </w:tc>
      </w:tr>
      <w:tr w:rsidR="00D931F4" w:rsidRPr="00031EF1" w14:paraId="32D99BEB" w14:textId="77777777" w:rsidTr="00840A91">
        <w:trPr>
          <w:trHeight w:val="244"/>
        </w:trPr>
        <w:tc>
          <w:tcPr>
            <w:tcW w:w="3992" w:type="pct"/>
          </w:tcPr>
          <w:p w14:paraId="67519603" w14:textId="77777777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1008" w:type="pct"/>
            <w:vAlign w:val="center"/>
          </w:tcPr>
          <w:p w14:paraId="3FF4F14B" w14:textId="47962298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268 123,14</w:t>
            </w:r>
          </w:p>
        </w:tc>
      </w:tr>
      <w:tr w:rsidR="00D931F4" w:rsidRPr="00031EF1" w14:paraId="3B4279EE" w14:textId="77777777" w:rsidTr="00840A91">
        <w:trPr>
          <w:trHeight w:val="244"/>
        </w:trPr>
        <w:tc>
          <w:tcPr>
            <w:tcW w:w="3992" w:type="pct"/>
          </w:tcPr>
          <w:p w14:paraId="613F5FC2" w14:textId="77777777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1008" w:type="pct"/>
            <w:vAlign w:val="center"/>
          </w:tcPr>
          <w:p w14:paraId="57498A10" w14:textId="2C2EB11F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0,00</w:t>
            </w:r>
          </w:p>
        </w:tc>
      </w:tr>
      <w:tr w:rsidR="00D931F4" w:rsidRPr="00031EF1" w14:paraId="57FE1D8F" w14:textId="77777777" w:rsidTr="00840A91">
        <w:trPr>
          <w:trHeight w:val="244"/>
        </w:trPr>
        <w:tc>
          <w:tcPr>
            <w:tcW w:w="3992" w:type="pct"/>
          </w:tcPr>
          <w:p w14:paraId="004C6B71" w14:textId="77777777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1008" w:type="pct"/>
            <w:vAlign w:val="center"/>
          </w:tcPr>
          <w:p w14:paraId="0EC28893" w14:textId="3EE4326A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39 793,48</w:t>
            </w:r>
          </w:p>
        </w:tc>
      </w:tr>
      <w:tr w:rsidR="00D931F4" w:rsidRPr="00031EF1" w14:paraId="13EAFC1B" w14:textId="77777777" w:rsidTr="00840A91">
        <w:trPr>
          <w:trHeight w:val="30"/>
        </w:trPr>
        <w:tc>
          <w:tcPr>
            <w:tcW w:w="3992" w:type="pct"/>
            <w:tcBorders>
              <w:bottom w:val="double" w:sz="4" w:space="0" w:color="auto"/>
            </w:tcBorders>
          </w:tcPr>
          <w:p w14:paraId="4AC0DAF6" w14:textId="77777777" w:rsidR="00D931F4" w:rsidRPr="00031EF1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1008" w:type="pct"/>
            <w:tcBorders>
              <w:bottom w:val="double" w:sz="4" w:space="0" w:color="auto"/>
            </w:tcBorders>
            <w:vAlign w:val="center"/>
          </w:tcPr>
          <w:p w14:paraId="639CDD84" w14:textId="6070B709" w:rsidR="00D931F4" w:rsidRPr="003778EA" w:rsidRDefault="00D931F4" w:rsidP="00D931F4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466 995,78</w:t>
            </w:r>
          </w:p>
        </w:tc>
      </w:tr>
    </w:tbl>
    <w:p w14:paraId="38D6418B" w14:textId="77777777" w:rsidR="00A15D88" w:rsidRDefault="00A15D88" w:rsidP="00A15D8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0E9D5202" w14:textId="77777777" w:rsidR="00C66609" w:rsidRPr="00031EF1" w:rsidRDefault="00031EF1" w:rsidP="00A1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031EF1">
        <w:t>Сведения о принятых уполномоченными органами управления эмитента решениях и (или) существующих соглашениях относительно размера такого вознаграждения, подлежащего выплате, и (или) размера таких расходов, подлежащих компенсации</w:t>
      </w:r>
      <w:proofErr w:type="gramStart"/>
      <w:r w:rsidRPr="00031EF1">
        <w:t>:</w:t>
      </w:r>
      <w:proofErr w:type="gramEnd"/>
      <w:r w:rsidR="00B8367D">
        <w:t xml:space="preserve"> </w:t>
      </w:r>
      <w:r w:rsidRPr="00031EF1">
        <w:rPr>
          <w:b/>
          <w:i/>
        </w:rPr>
        <w:t>о</w:t>
      </w:r>
      <w:r w:rsidRPr="00031EF1">
        <w:rPr>
          <w:b/>
          <w:bCs/>
          <w:i/>
          <w:iCs/>
        </w:rPr>
        <w:t>тсутствуют.</w:t>
      </w:r>
    </w:p>
    <w:p w14:paraId="652F622B" w14:textId="77777777" w:rsidR="00C96391" w:rsidRDefault="00C96391" w:rsidP="00C96391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195" w:name="_Toc208310478"/>
      <w:bookmarkStart w:id="196" w:name="_Toc113954744"/>
      <w:bookmarkStart w:id="197" w:name="_Toc139292053"/>
      <w:bookmarkStart w:id="198" w:name="_Toc161055623"/>
      <w:r w:rsidRPr="002511A7">
        <w:rPr>
          <w:b/>
          <w:bCs/>
        </w:rPr>
        <w:t>2.3. Сведения об организации в эмитенте управления рисками, контроля за финансово-</w:t>
      </w:r>
      <w:r>
        <w:rPr>
          <w:b/>
          <w:bCs/>
        </w:rPr>
        <w:t>хозяйственной деятельностью, внутреннего контроля и внутреннего аудита</w:t>
      </w:r>
      <w:bookmarkEnd w:id="195"/>
    </w:p>
    <w:p w14:paraId="65D5FC89" w14:textId="77777777" w:rsidR="00C96391" w:rsidRDefault="00C96391" w:rsidP="00C96391">
      <w:pPr>
        <w:autoSpaceDE w:val="0"/>
        <w:autoSpaceDN w:val="0"/>
        <w:spacing w:before="200"/>
        <w:ind w:firstLine="540"/>
        <w:contextualSpacing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Эмитентом в соответствии с требованиями законодательства организована система управления рисками, контроля за финансово-хозяйственной деятельностью, внутреннего контроля и внутреннего аудита.</w:t>
      </w:r>
    </w:p>
    <w:p w14:paraId="5D4609B5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Система управления рисками Эмитента соответствует характеру и объему совершаемых Эмитентом операций и содержит меры, направленные на снижение рисков, систему мониторинга рисков, обеспечивающую доведение необходимой информации до сведения органов управления Эмитента, а также процесс управления основными группами рисков, которые могут негативно повлиять на его деятельность. </w:t>
      </w:r>
    </w:p>
    <w:p w14:paraId="62EF3AD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Целью функционирования системы управления рисками Эмитента является ограничение принимаемых рисков по всем направлениям деятельности в соответствии с собственными стратегическими задачами и целями, обеспечение достаточности собственных средств на покрытие принимаемых рисков и обеспечение надежного функционирования бизнес-процессов.</w:t>
      </w:r>
    </w:p>
    <w:p w14:paraId="0EB1655C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Эмитент совмещает деятельность в качестве организатора торговли с деятельностью оператора финансовой платформы и оператора обмена цифровых финансовых активов.</w:t>
      </w:r>
    </w:p>
    <w:p w14:paraId="468A3BAF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Управление рисками, связанными с осуществлением деятельности организатора торговли, оператора финансовой платформы и оператора обмена цифровых финансовых </w:t>
      </w:r>
      <w:r>
        <w:rPr>
          <w:b/>
          <w:i/>
          <w:color w:val="000000"/>
          <w:lang w:eastAsia="en-US"/>
        </w:rPr>
        <w:lastRenderedPageBreak/>
        <w:t xml:space="preserve">активов, осуществляется в соответствии с требованиями Банка России, а также с учетом рекомендаций международных организаций в части стандартов управления рисками (BIS, BCBS, CPSS, IOSCO и др.). </w:t>
      </w:r>
    </w:p>
    <w:p w14:paraId="40208A6E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Эмитентом разработаны и утверждены правила управления рисками, связанными с осуществлением деятельности организатора торговли, оператора обмена цифровых финансовых активов, и Правила управления рисками, связанными с осуществлением деятельности оператора финансовой платформы, которые, в частности, устанавливают принципы и цели управления рисками, связанными с осуществлением деятельности организатора торговли, оператора цифровых финансовых активов и оператора финансовой платформы.</w:t>
      </w:r>
    </w:p>
    <w:p w14:paraId="3B6B805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рамках системы мер по минимизации риска, связанного с совмещением деятельности, Эмитент принимает меры, направленные на выявление конфликта интересов, связанного с таким совмещением, предотвращение негативных последствий данного конфликта интересов, выражающегося в нарушении прав и законных интересов потребителей финансовых услуг, а также на минимизацию риска этих последствий.</w:t>
      </w:r>
    </w:p>
    <w:p w14:paraId="26277667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Функции по организации управления рисками распределены между Наблюдательным советом, исполнительными органами, подразделениями и руководителями подразделений, ответственными за определенные направления деятельности Биржи, в рамках которых возможно возникновение рисков, специально созданным подразделением, отвечающим за систему управления рисками, возникающими в деятельности организатора торговли, а также подразделениями и руководителями подразделений, ответственными за управление отдельными видами рисков. </w:t>
      </w:r>
    </w:p>
    <w:p w14:paraId="52F61D5E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46D171B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Контроль за финансово-хозяйственной деятельностью Эмитента осуществляется органами управления Эмитента (Общим собранием акционеров, Наблюдательным советом, Правлением, Председателем Правления) каждый – в соответствии с полномочиями, определенными Уставом Эмитента и конкретизированными во внутренних документах, Комиссией по аудиту Наблюдательного совета, внутренними структурными подразделениями и специальными должностными лицами Эмитента, осуществляющими внутренний контроль за финансово-хозяйственной деятельностью в соответствии с полномочиями, определяемыми внутренними документами. </w:t>
      </w:r>
    </w:p>
    <w:p w14:paraId="6C048020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проверки и подтверждения достоверности бухгалтерской (финансовой) отчетности, подготовленной в соответствии с законодательством Российской Федерации, а также финансовой отчетности, подготовленной в соответствии с Международными стандартами финансовой отчетности, Эмитент на договорной основе привлекает аудиторскую организацию, осуществляющую аудиторскую деятельность в соответствии с законодательством Российской Федерации и Международными стандартами аудита. </w:t>
      </w:r>
    </w:p>
    <w:p w14:paraId="03B43521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3366DCE0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Внутренний контроль осуществляется Эмитентом в соответствии с Положением о внутреннем контроле Эмитента в целях обеспечения контроля за соответствием деятельности, осуществляемой Эмитентом на основании лицензии биржи, требованиям федеральных законов и принятых в соответствии с ними нормативных актов, правилам организованных торгов, а также учредительным и внутренним документам Биржи, эффективностью и результативностью финансово</w:t>
      </w:r>
      <w:r>
        <w:rPr>
          <w:b/>
          <w:i/>
          <w:color w:val="000000"/>
          <w:lang w:eastAsia="en-US"/>
        </w:rPr>
        <w:softHyphen/>
        <w:t>-хозяйственной деятельности, эффективностью управления активами и пассивами, включая обеспечение сохранности активов, эффективностью управления рисками организатора торговли, а также совокупность направлений и способов осуществления контроля.</w:t>
      </w:r>
    </w:p>
    <w:p w14:paraId="0C344576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 Поскольку Эмитент совмещает деятельность в качестве организатора торговли с деятельностью оператора финансовой платформы, внутренний контроль также осуществляется в целях обеспечения контроля за соответствием деятельности, осуществляемой Эмитентом в качестве оператора финансовой платформы требованиям федеральных законов и принятых в соответствии с ними нормативных актов, правилам </w:t>
      </w:r>
      <w:r>
        <w:rPr>
          <w:b/>
          <w:i/>
          <w:color w:val="000000"/>
          <w:lang w:eastAsia="en-US"/>
        </w:rPr>
        <w:lastRenderedPageBreak/>
        <w:t>оператора финансовой платформы, а также требованиям Устава и внутренних документов Эмитента.</w:t>
      </w:r>
    </w:p>
    <w:p w14:paraId="4C59694D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Также внутренний контроль осуществляется в целях обеспечения контроля за соответствием деятельности, осуществляемой Эмитентом в качестве оператора обмена цифровых финансовых активов согласно требованиям федеральных законов и принятых в соответствии с ними нормативных актов, правилам обмена цифровых финансовых активов.</w:t>
      </w:r>
    </w:p>
    <w:p w14:paraId="1D2999F9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Система внутреннего контроля Эмитента базируется на концепции COSO по внутреннему контролю и построена по модели Трёх линий защиты, в соответствии с которой обязанности в рамках управления рисками и внутреннего контроля распределены между органами управления, подразделениями, осуществляющими контрольные и координирующие функции и внутренним аудитом. </w:t>
      </w:r>
    </w:p>
    <w:p w14:paraId="6004A79E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Первой линией защиты являются все сотрудники бизнес-функций и операционных подразделений Эмитента. Первая линия защиты осуществляет выявление, оценку и управление рисками, присущих ежедневной деятельности, разработку и реализацию политик и процедур, регламентирующих действующие бизнес-процессы. </w:t>
      </w:r>
    </w:p>
    <w:p w14:paraId="2D9F4126" w14:textId="77777777" w:rsidR="00C96391" w:rsidRDefault="00C96391" w:rsidP="00C96391">
      <w:pPr>
        <w:spacing w:after="0"/>
        <w:ind w:firstLine="411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Второй линией защиты являются Департамент операционных рисков, информационной безопасности и непрерывности бизнеса, Департамент по внутреннему контролю и комплаенсу, Служба внутреннего контроля, Управление финансовых рисков (в части финансовых рисков, в том числе связанных с осуществлением операций с собственным имуществом), Департамент безопасности, Юридический департамент, Департамент по персоналу и кадровой политике, а также отдельные сотрудники и подразделения Блока Финансов осуществляющие непрерывный мониторинг и управление рисками, а также осуществляющие контрольные функции за соответствием деятельности требованиям законодательства, правилам организованных торгов, </w:t>
      </w:r>
      <w:r>
        <w:rPr>
          <w:b/>
          <w:bCs/>
          <w:i/>
          <w:iCs/>
          <w:color w:val="000000"/>
          <w:lang w:eastAsia="en-US"/>
        </w:rPr>
        <w:t xml:space="preserve">правилам финансовой платформы, правилам обмена цифровых финансовых активов, </w:t>
      </w:r>
      <w:r>
        <w:rPr>
          <w:b/>
          <w:i/>
          <w:color w:val="000000"/>
          <w:lang w:eastAsia="en-US"/>
        </w:rPr>
        <w:t>а также учредительным и внутренним документам Эмитента. Указанные подразделения осуществляет непрерывный мониторинг процессов внутреннего контроля и управления рисками, оказывают поддержку подразделениям первой линии защиты по вопросам управления рисками, разработки и внедрения контрольных процедур, разъяснения требований применимого законодательства, подготовки отчетности по результатам мониторинга для органов управления. Каждое из указанных подразделений в тесном сотрудничестве с подразделениями первой линии обеспечивает надлежащее осуществление внутреннего контроля.</w:t>
      </w:r>
    </w:p>
    <w:p w14:paraId="5193261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Третья линия защиты – Служба внутреннего аудита, организующая и осуществляющая в соответствии с внутренними документами Эмитента внутренний аудит, включающий систематическую независимую оценку надежности, результативности и эффективности процессов, разработанных первой и второй линиями защиты. Третья линия защиты предоставляет независимую и объективную информацию органам управления Эмитента об эффективности построения работы первой и второй линии защиты и результатах ежегодной оценки эффективности систем внутреннего контроля и управления рисками в целом. </w:t>
      </w:r>
    </w:p>
    <w:p w14:paraId="15295803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6E223724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 соответствии с п. 2 ст. 87.1 Федерального закона от 26.12.1995 N 208-ФЗ «Об акционерных обществах» Эмитентом осуществляется внутренний аудит.</w:t>
      </w:r>
    </w:p>
    <w:p w14:paraId="31AA47EE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Внутренний аудит является деятельностью по предоставлению независимых и объективных гарантий и консультаций, направленной на совершенствование работы Эмитента.  Внутренний аудит помогает Эмитенту достичь поставленных целей, используя систематизированный и последовательный подход к оценке и повышению эффективности процессов управления рисками, внутреннего контроля и корпоративного управления.</w:t>
      </w:r>
    </w:p>
    <w:p w14:paraId="6C964602" w14:textId="77777777" w:rsidR="00C96391" w:rsidRDefault="00C96391" w:rsidP="00C96391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 Концепция внутреннего аудита включает в себя следующие компоненты:</w:t>
      </w:r>
    </w:p>
    <w:p w14:paraId="5C089EAE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проводится на условиях максимальной эффективности и оптимального использования ресурсов;</w:t>
      </w:r>
    </w:p>
    <w:p w14:paraId="51BC5F0A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внутренний аудит гарантирует, что вселенная аудита включает в себя </w:t>
      </w:r>
      <w:r>
        <w:rPr>
          <w:b/>
          <w:bCs/>
          <w:i/>
          <w:iCs/>
        </w:rPr>
        <w:lastRenderedPageBreak/>
        <w:t>все направления деятельности Эмитента, что каждый объект аудита оценивается с точки зрения рисков и частота проверок этого объекта связана с его уровнем риска, что трехлетний аудиторский план охватывает всю вселенную аудита;</w:t>
      </w:r>
    </w:p>
    <w:p w14:paraId="4296D6B4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внутренние аудиторы постоянно совершенствуют свои методы работы и навыки;</w:t>
      </w:r>
    </w:p>
    <w:p w14:paraId="2FB78997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современные способы работы с информацией, необходимые для оценки бизнес-процессов, позволяют посредством внутреннего аудита получать всестороннее и многоуровневое понимание операций;</w:t>
      </w:r>
    </w:p>
    <w:p w14:paraId="2F26234C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использует наиболее оптимальные способы взаимодействия со всеми заинтересованными сторонами, способствует построению конструктивного диалога с проверяемыми подразделениями;</w:t>
      </w:r>
    </w:p>
    <w:p w14:paraId="6524F259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квалификация внутренних аудиторов должна поддерживаться на уровне, достаточном для соблюдения принципа профессиональной компетентности;</w:t>
      </w:r>
    </w:p>
    <w:p w14:paraId="55723512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своей деятельностью внутренний аудит способствует достижению Эмитентом и другими компаниями Группы «Московская Биржа» поставленных стратегических целей;</w:t>
      </w:r>
    </w:p>
    <w:p w14:paraId="196ACD3B" w14:textId="77777777" w:rsidR="00C96391" w:rsidRDefault="00C96391" w:rsidP="00493E9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 xml:space="preserve">внутренний аудит прежде всего ориентирован на выявление и оценку рисков. Внутренний </w:t>
      </w:r>
      <w:proofErr w:type="gramStart"/>
      <w:r>
        <w:rPr>
          <w:b/>
          <w:bCs/>
          <w:i/>
          <w:iCs/>
        </w:rPr>
        <w:t>аудит  также</w:t>
      </w:r>
      <w:proofErr w:type="gramEnd"/>
      <w:r>
        <w:rPr>
          <w:b/>
          <w:bCs/>
          <w:i/>
          <w:iCs/>
        </w:rPr>
        <w:t xml:space="preserve"> направлен на повышение</w:t>
      </w:r>
      <w:r>
        <w:rPr>
          <w:b/>
          <w:i/>
          <w:color w:val="000000"/>
          <w:lang w:eastAsia="en-US"/>
        </w:rPr>
        <w:t xml:space="preserve"> эффективности и результативности деятельности Эмитента.</w:t>
      </w:r>
    </w:p>
    <w:p w14:paraId="3150142C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68229740" w14:textId="77777777" w:rsidR="00C96391" w:rsidRDefault="00C96391" w:rsidP="00C96391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комитета по аудиту совета директоров (наблюдательного совета) эмитента, его функциях, персональном и количественном составе: </w:t>
      </w:r>
    </w:p>
    <w:p w14:paraId="1211661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</w:t>
      </w:r>
      <w:r>
        <w:rPr>
          <w:b/>
          <w:bCs/>
          <w:i/>
          <w:iCs/>
          <w:color w:val="000000"/>
          <w:lang w:eastAsia="en-US"/>
        </w:rPr>
        <w:t xml:space="preserve">предварительного рассмотрения вопросов, связанных с контролем за финансово-хозяйственной деятельностью Эмитента, в том числе с оценкой независимости аудитора Эмитента и отсутствием у него конфликта интересов, а также с оценкой качества проведения аудита бухгалтерской (финансовой) отчетности Эмитентом </w:t>
      </w:r>
      <w:r>
        <w:rPr>
          <w:b/>
          <w:i/>
          <w:color w:val="000000"/>
          <w:lang w:eastAsia="en-US"/>
        </w:rPr>
        <w:t xml:space="preserve">создана Комиссия по аудиту Наблюдательного совета, которая осуществляет свою деятельность в соответствии с Положением о Комиссии по аудиту Наблюдательного совета. Основной целью деятельности Комиссии по аудиту является обеспечение эффективной работы Наблюдательного совета в решении вопросов, относящихся к контролю за финансово-хозяйственной деятельностью. </w:t>
      </w:r>
    </w:p>
    <w:p w14:paraId="40865327" w14:textId="77777777" w:rsidR="00C96391" w:rsidRDefault="00C96391" w:rsidP="00C96391">
      <w:pPr>
        <w:spacing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Основными функциями Комиссии по аудиту являются: </w:t>
      </w:r>
    </w:p>
    <w:p w14:paraId="7C30CDFD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за обеспечением полноты, точности и достоверности бухгалтерской (финансовой) отчетности; </w:t>
      </w:r>
    </w:p>
    <w:p w14:paraId="775B6668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за надежностью и эффективностью функционирования системы управления рисками, внутреннего контроля и системы корпоративного управления; </w:t>
      </w:r>
    </w:p>
    <w:p w14:paraId="08749B98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обеспечение независимости и объективности осуществления функций внутреннего и внешнего аудита; </w:t>
      </w:r>
    </w:p>
    <w:p w14:paraId="7C81DAC6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наблюдение за деятельностью Службы внутреннего аудита, проведение оценки эффективности процесса проведения и осуществления функции внутреннего аудита, подготовка предложений по их совершенствованию; </w:t>
      </w:r>
    </w:p>
    <w:p w14:paraId="1CB2E5DA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Наблюдательного совета о финансово-хозяйственной деятельности; </w:t>
      </w:r>
    </w:p>
    <w:p w14:paraId="1628A2DB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эффективности функционирования системы оповещения о потенциальных случаях недобросовестных действий работников (в том числе недобросовестного использования инсайдерской или конфиденциальной информации), а также третьих лиц, и об иных нарушениях; </w:t>
      </w:r>
    </w:p>
    <w:p w14:paraId="2FFC6A0D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за реализацией мер, принятых Правлением и Председателем Правления по фактам информирования о потенциальных случаях недобросовестных действий работников и иных нарушениях; </w:t>
      </w:r>
    </w:p>
    <w:p w14:paraId="017D3AEF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надзор за проведением специальных расследований по вопросам потенциальных случаев мошенничества, недобросовестного использования инсайдерской или конфиденциальной информации в Эмитенте и компаниях Группы «Московская </w:t>
      </w:r>
      <w:r>
        <w:rPr>
          <w:b/>
          <w:bCs/>
          <w:i/>
          <w:iCs/>
        </w:rPr>
        <w:lastRenderedPageBreak/>
        <w:t xml:space="preserve">Биржа»; </w:t>
      </w:r>
    </w:p>
    <w:p w14:paraId="3C4A9DDE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рассмотрении существенных вопросов и суждений в отношении бухгалтерской (финансовой) отчетности Эмитента; </w:t>
      </w:r>
    </w:p>
    <w:p w14:paraId="15972C96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подготовка рекомендаций о возможности предварительного утверждения годового отчета и утверждения бухгалтерской (финансовой) отчетности Наблюдательным советом Эмитента; </w:t>
      </w:r>
    </w:p>
    <w:p w14:paraId="63963AC0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оценка независимости, объективности и отсутствия конфликта интересов внешних аудиторов Эмитента и компаний Группы «Московская Биржа»; </w:t>
      </w:r>
    </w:p>
    <w:p w14:paraId="1558C3CD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процедур, обеспечивающих соблюдение требований законодательства, а также этических норм, правил и процедур Эмитента, требований организатора торговли, осуществляющего листинг ценных бумаг Эмитента; </w:t>
      </w:r>
    </w:p>
    <w:p w14:paraId="095C401B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анализ и оценка исполнения политики управления конфликтом интересов; </w:t>
      </w:r>
    </w:p>
    <w:p w14:paraId="3313FADD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и оценка исполнения политики в области управления рисками и внутреннего контроля;</w:t>
      </w:r>
    </w:p>
    <w:p w14:paraId="208BCCD3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содействие эффективной работе системы органов внутреннего контроля; </w:t>
      </w:r>
    </w:p>
    <w:p w14:paraId="2E3D7AA4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выполнения рекомендаций Службы внутреннего аудита, аудиторской организации, руководством и подразделениями Эмитента; </w:t>
      </w:r>
    </w:p>
    <w:p w14:paraId="0796C411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наблюдение за деятельностью внешних консультантов, оценщиков и прочих профессиональных организаций, оказывающих услуги, влияющие на состояние систем внутреннего аудита и контроля Эмитента; </w:t>
      </w:r>
    </w:p>
    <w:p w14:paraId="3DEC7586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разработке, а также рассмотрение внутренних документов, регламентирующих деятельность по управлению рисками и внутреннему контролю, а также документов, определяющих деятельность соответствующих подразделений Эмитента; </w:t>
      </w:r>
    </w:p>
    <w:p w14:paraId="33657C1C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рассмотрение письменных отчетов, докладных записок, сообщений подразделений внутреннего аудита о выявленных за соответствующий период деятельности нарушениях; </w:t>
      </w:r>
    </w:p>
    <w:p w14:paraId="5756FD43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надзор за проведением внешнего аудита и оценка качества выполнения аудиторской проверки и заключений аудиторов, оценка заключения аудитора и ее предоставление в качестве материалов к годовому Общему собранию акционеров;</w:t>
      </w:r>
    </w:p>
    <w:p w14:paraId="3F3ECAEE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осуществление контроля за исполнением бюджета;</w:t>
      </w:r>
    </w:p>
    <w:p w14:paraId="66FBF343" w14:textId="77777777" w:rsidR="00C96391" w:rsidRDefault="00C96391" w:rsidP="00493E9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предвар</w:t>
      </w:r>
      <w:r>
        <w:rPr>
          <w:b/>
          <w:i/>
          <w:color w:val="000000"/>
          <w:lang w:eastAsia="en-US"/>
        </w:rPr>
        <w:t>ительное рассмотрение целесообразности выплаты дивидендов и выработка рекомендаций по размеру выплачиваемых компаниями Группы «Московская Биржа» дивидендов по результатам первого квартала, полугодия, девяти месяцев отчетного года и (или) по результатам отчетного года и порядку их выплаты (при необходимости).</w:t>
      </w:r>
    </w:p>
    <w:p w14:paraId="6AB03345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5642AD15" w14:textId="77777777" w:rsidR="00C96391" w:rsidRDefault="00C96391" w:rsidP="00C96391">
      <w:pPr>
        <w:spacing w:before="120" w:after="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состав Комиссии по аудиту избраны члены Наблюдательного совета, являющиеся независимыми директорами.</w:t>
      </w:r>
    </w:p>
    <w:p w14:paraId="56F6E86D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593F89B8" w14:textId="77777777" w:rsidR="00C96391" w:rsidRDefault="00C96391" w:rsidP="00C96391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отдельного структурного подразделения (подразделений) эмитента по управлению рисками, его задачах и функциях: </w:t>
      </w:r>
    </w:p>
    <w:p w14:paraId="759335CD" w14:textId="77777777" w:rsidR="00C96391" w:rsidRDefault="00C96391" w:rsidP="00C96391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</w:p>
    <w:p w14:paraId="2B83F122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Эмитентом создано отдельное структурное подразделение, ответственное за организацию системы управления рисками, - Департамент операционных рисков, информационной безопасности и непрерывности бизнеса, руководство которым осуществляет Заместитель Председателя Правления по информационной безопасности.</w:t>
      </w:r>
    </w:p>
    <w:p w14:paraId="7FC68256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7D83070A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Целью деятельности подразделения является выявление рисков организатора торговли, </w:t>
      </w:r>
      <w:r>
        <w:rPr>
          <w:b/>
          <w:bCs/>
          <w:i/>
          <w:iCs/>
          <w:color w:val="000000"/>
          <w:lang w:eastAsia="en-US"/>
        </w:rPr>
        <w:t xml:space="preserve">оператора финансовой платформы, оператора обмена цифровых финансовых активов, </w:t>
      </w:r>
      <w:r>
        <w:rPr>
          <w:b/>
          <w:i/>
          <w:color w:val="000000"/>
          <w:lang w:eastAsia="en-US"/>
        </w:rPr>
        <w:t xml:space="preserve">проведение их оценки и разработка мер по их снижению, управление рисками. </w:t>
      </w:r>
    </w:p>
    <w:p w14:paraId="26B1F6C2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lastRenderedPageBreak/>
        <w:t xml:space="preserve">Департамент операционных рисков, информационной безопасности и непрерывности бизнеса содействует Наблюдательному совету, Правлению и Председателю Правления в повышении эффективности управления Эмитентом, совершенствовании его финансово-хозяйственной деятельности путем системного и последовательного подхода к анализу и оценке системы управления рисками и как инструментов обеспечения разумной уверенности в достижении поставленных целей. </w:t>
      </w:r>
    </w:p>
    <w:p w14:paraId="14542827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Основной задачей подразделения является обеспечение системного, комплексного подхода к управлению рисками, которая обеспечивается через реализацию следующих функций: </w:t>
      </w:r>
    </w:p>
    <w:p w14:paraId="7B951211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выявление, анализ, мониторинг и оценка рисков на постоянной основе; </w:t>
      </w:r>
    </w:p>
    <w:p w14:paraId="20E31555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организацию информационного обмена между структурными подразделениями Эмитента в процессе выявления рисков; </w:t>
      </w:r>
    </w:p>
    <w:p w14:paraId="42B61ACC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качественную и количественную оценку (измерение) рисков; </w:t>
      </w:r>
    </w:p>
    <w:p w14:paraId="5F2ED16F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предоставление отчетности по вопросам управления рисками Наблюдательному совету и исполнительным органам Эмитента; </w:t>
      </w:r>
    </w:p>
    <w:p w14:paraId="22257A8C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осуществление контроля эффективности управления рисками и обеспечения операционной надежности процессов; </w:t>
      </w:r>
    </w:p>
    <w:p w14:paraId="12DB23EE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создание системы контрольных мероприятий по предупреждению событий риска, поддержанию приемлемого уровня риска (рисков), а также системы быстрого и адекватного реагирования для устранения последствий таких событий в случае их возникновения. </w:t>
      </w:r>
    </w:p>
    <w:p w14:paraId="7BFE177B" w14:textId="77777777" w:rsidR="00C96391" w:rsidRDefault="00C96391" w:rsidP="00C96391">
      <w:pPr>
        <w:spacing w:after="0"/>
        <w:contextualSpacing/>
        <w:jc w:val="both"/>
        <w:rPr>
          <w:color w:val="000000"/>
          <w:lang w:eastAsia="en-US"/>
        </w:rPr>
      </w:pPr>
    </w:p>
    <w:p w14:paraId="5DD7C876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Сведения о наличии отдельного структурного подразделения (подразделений) эмитента по внутреннему контролю, его задачах и функциях:</w:t>
      </w:r>
    </w:p>
    <w:p w14:paraId="3A323D98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Для организации и осуществления внутреннего контроля за соответствием деятельности эмитента в качестве организатора торговли,</w:t>
      </w:r>
      <w:r>
        <w:rPr>
          <w:b/>
          <w:bCs/>
          <w:i/>
          <w:iCs/>
          <w:color w:val="000000"/>
          <w:lang w:eastAsia="en-US"/>
        </w:rPr>
        <w:t xml:space="preserve"> оператора финансовой платформы и оператора обмена цифровых финансовых активов</w:t>
      </w:r>
      <w:r>
        <w:rPr>
          <w:b/>
          <w:i/>
          <w:color w:val="000000"/>
          <w:lang w:eastAsia="en-US"/>
        </w:rPr>
        <w:t xml:space="preserve"> требованиям законодательства, нормативных правовых актов, а также за соблюдением Устава и внутренних документов Эмитента, Эмитентом сформировано отдельное структурное подразделение - Служба внутреннего контроля. </w:t>
      </w:r>
    </w:p>
    <w:p w14:paraId="3471CB2F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 </w:t>
      </w:r>
    </w:p>
    <w:p w14:paraId="0C8C912F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Основными задачами Службы внутреннего контроля являются: </w:t>
      </w:r>
    </w:p>
    <w:p w14:paraId="07AA7A04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осуществление контроля за соблюдением Эмитентом законодательства Российской Федерации, учредительных и внутренних документов Эмитента;</w:t>
      </w:r>
    </w:p>
    <w:p w14:paraId="321798F0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исключение неправомерного использования инсайдерской информации и (или) манипулирования рынком;</w:t>
      </w:r>
    </w:p>
    <w:p w14:paraId="4E52EC7A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исключение вовлечения Биржи и её работников в осуществление противоправной и недобросовестной деятельности, в том числе в легализацию (отмывание) доходов, полученных преступным путём, в финансирование терроризма и финансирование распространения оружия массового уничтожения;</w:t>
      </w:r>
    </w:p>
    <w:p w14:paraId="5E46F47D" w14:textId="77777777" w:rsidR="00C96391" w:rsidRDefault="00C96391" w:rsidP="00493E9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исключение конфликта интересов, в том числе выявление и контроль конфликта интересов, а так</w:t>
      </w:r>
      <w:r>
        <w:rPr>
          <w:b/>
          <w:i/>
          <w:color w:val="000000"/>
          <w:lang w:eastAsia="en-US"/>
        </w:rPr>
        <w:t xml:space="preserve">же предотвращение последствий конфликта интересов. </w:t>
      </w:r>
    </w:p>
    <w:p w14:paraId="631E3607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Методы осуществления внутреннего контроля основаны на выявлении, анализе, оценке, мониторинге риска возникновения у организатора торговли, оператора обмена цифровых финансовых активов и оператора финансовой платформы расходов (убытков) и (или) иных неблагоприятных последствий в результате несоответствия деятельности, осуществляемой им на основании лицензии биржи, а также на основании включения Эмитента в реестры операторов финансовой платформы и операторов обмена цифровых финансовых активов требованиям федеральных законов и принятых в соответствии с ними нормативных актов, </w:t>
      </w:r>
      <w:r>
        <w:rPr>
          <w:b/>
          <w:i/>
          <w:color w:val="000000"/>
          <w:lang w:eastAsia="en-US"/>
        </w:rPr>
        <w:lastRenderedPageBreak/>
        <w:t xml:space="preserve">правилам организованных торгов, правилам оператора финансовой платформы, правилам оператора обмена цифровых финансовых активов, учредительным и внутренним документам Эмитента, а также в результате применения мер со стороны Банка России и иных надзорных органов (далее – регуляторный риск), а также управление таким риском. </w:t>
      </w:r>
    </w:p>
    <w:p w14:paraId="190B837C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достижения поставленных задач Служба внутреннего контроля осуществляет следующие функции: </w:t>
      </w:r>
    </w:p>
    <w:p w14:paraId="69BFF6D3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процессов, направленных на выявление, анализ, оценку, мониторинг и управление регуляторным риском деятельности по организации торгов, деятельности оператора обмена цифровых финансовых активов и деятельности оператора финансовой платформы, в том числе разработка и контроль выполнения мероприятий, направленных на предупреждение и предотвращение последствий реализации регуляторного риска деятельности по организации торгов, деятельности оператора обмена цифровых финансовых активов и деятельности оператора финансовой платформы; </w:t>
      </w:r>
    </w:p>
    <w:p w14:paraId="046CE123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ведение учёта событий, связанных с регуляторным риском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14:paraId="60059F14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определение вероятности возникновения событий, связанных с регуляторным риском организатора торговли, оператора обмена цифровых финансовых активов и оператора финансовой платформы, и количественная оценка возможных последствий возникновения событий, связанных с регуляторным риском организатора торговли, оператора обмена цифровых финансовых активов и оператора финансовой платформы; </w:t>
      </w:r>
    </w:p>
    <w:p w14:paraId="52B4B847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Эмитента о вероятных и (или) наступивших событиях регуляторного риска деятельности по организации торгов, деятельности оператора обмена цифровых финансовых активов и деятельности оператора финансовой платформы, приведших (способных привести) к последствиям, признанным Эмитентом существенными, в том числе к возникновению у организатора торговли и (или) оператора обмена цифровых финансовых активов и (или) оператора финансовой платформы и (или) его клиентов (контрагентов) расходов (убытков), признанных Эмитентом существенными (далее – существенные события регуляторного риска деятельности по организации торгов); </w:t>
      </w:r>
    </w:p>
    <w:p w14:paraId="7A0E58DA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анализ соблюдения Эмитентом прав клиентов в рамках осуществления деятельности по организации торгов, деятельности оператора обмена цифровых финансовых активов и деятельности оператора платформы путём постоянного мониторинга за раскрытием</w:t>
      </w:r>
      <w:r>
        <w:rPr>
          <w:b/>
          <w:i/>
          <w:color w:val="000000"/>
          <w:lang w:eastAsia="en-US"/>
        </w:rPr>
        <w:t xml:space="preserve"> на сайте Эмитента достоверной информации организатора торговли, оператора обмена цифровых финансовых активов и оператора финансовой платформы, обязательной к раскрытию в соответствии с требованиями законодательства; своевременным реагированием на обращения, запросы и заявления участников торгов, участников обмена цифровых финансовых активов и участников финансовой платформы, соблюдения законодательства в части обеспечения законных прав участников торгов, участников обмена цифровых финансовых активов и участников финансовой платформы, соответствия правил организованных торгов, правил оператора обмена цифровых финансовых активов </w:t>
      </w:r>
      <w:r>
        <w:rPr>
          <w:b/>
          <w:bCs/>
          <w:i/>
          <w:iCs/>
          <w:color w:val="000000"/>
          <w:lang w:eastAsia="en-US"/>
        </w:rPr>
        <w:t xml:space="preserve">и правил финансовой платформы </w:t>
      </w:r>
      <w:r>
        <w:rPr>
          <w:b/>
          <w:i/>
          <w:color w:val="000000"/>
          <w:lang w:eastAsia="en-US"/>
        </w:rPr>
        <w:t xml:space="preserve">требованиям законодательства; обеспечения предоставления Эмитентом своим клиентам услуг по организации торговли, по обеспечению возможности заключения сделок с цифровыми финансовыми активами путем сбора и сопоставления разнонаправленных заявок на совершение таких сделок, либо путем участия за свой счет в сделке с цифровыми финансовыми активами в качестве стороны такой сделки в интересах третьих лиц, </w:t>
      </w:r>
      <w:r>
        <w:rPr>
          <w:b/>
          <w:bCs/>
          <w:i/>
          <w:iCs/>
          <w:color w:val="000000"/>
          <w:lang w:eastAsia="en-US"/>
        </w:rPr>
        <w:t xml:space="preserve">и услуг, связанных с обеспечением возможности совершения финансовых сделок участникам финансовой платформы </w:t>
      </w:r>
      <w:r>
        <w:rPr>
          <w:b/>
          <w:i/>
          <w:color w:val="000000"/>
          <w:lang w:eastAsia="en-US"/>
        </w:rPr>
        <w:t xml:space="preserve">надлежащего качества и повышения контроля этого качества при расширении спектра финансовых инструментов, распределением функций и обязанностей подразделений Эмитента, взаимодействующих с участниками торгов </w:t>
      </w:r>
      <w:r>
        <w:rPr>
          <w:b/>
          <w:bCs/>
          <w:i/>
          <w:iCs/>
          <w:color w:val="000000"/>
          <w:lang w:eastAsia="en-US"/>
        </w:rPr>
        <w:t xml:space="preserve">и участниками </w:t>
      </w:r>
      <w:r>
        <w:rPr>
          <w:b/>
          <w:bCs/>
          <w:i/>
          <w:iCs/>
          <w:color w:val="000000"/>
          <w:lang w:eastAsia="en-US"/>
        </w:rPr>
        <w:lastRenderedPageBreak/>
        <w:t xml:space="preserve">финансовой платформы </w:t>
      </w:r>
      <w:r>
        <w:rPr>
          <w:b/>
          <w:i/>
          <w:color w:val="000000"/>
          <w:lang w:eastAsia="en-US"/>
        </w:rPr>
        <w:t xml:space="preserve">при осуществлении Эмитентом деятельности по организации торгов; </w:t>
      </w:r>
    </w:p>
    <w:p w14:paraId="137393F7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i/>
          <w:color w:val="000000"/>
          <w:lang w:eastAsia="en-US"/>
        </w:rPr>
        <w:t xml:space="preserve">участие в рассмотрении обращений (в том числе жалоб), запросов и заявлений, связанных с </w:t>
      </w:r>
      <w:r>
        <w:rPr>
          <w:b/>
          <w:bCs/>
          <w:i/>
          <w:iCs/>
        </w:rPr>
        <w:t>деятельностью по организации торгов, деятельностью оператора обмена цифровых финансовых активов и деятельности оператора финансовой платформы, в части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а также анализ статистики указанных обращений, запросов и заявлений;</w:t>
      </w:r>
    </w:p>
    <w:p w14:paraId="54002C71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мероприятиях, направленных на предотвращение конфликта интересов в деятельности организатора торговли, деятельности оператора обмена цифровых финансовых активов и деятельности оператора финансовой платформы;</w:t>
      </w:r>
    </w:p>
    <w:p w14:paraId="25B5D05B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разработке внутренних документов Эмитента и мероприятиях, направленных на соблюдение работниками Эмитента норм профессиональной этики и поддержание деловой репутации; </w:t>
      </w:r>
    </w:p>
    <w:p w14:paraId="4B06FCB6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участие в разработке внутренних документов Эмитента и мероприятиях, направленных на противодействие коммерческому подкупу и коррупции, а также мошенничеству в сфере деятельности</w:t>
      </w:r>
      <w:r>
        <w:rPr>
          <w:b/>
          <w:i/>
          <w:color w:val="000000"/>
          <w:lang w:eastAsia="en-US"/>
        </w:rPr>
        <w:t xml:space="preserve"> по организации торгов, </w:t>
      </w:r>
      <w:r>
        <w:rPr>
          <w:b/>
          <w:bCs/>
          <w:i/>
          <w:iCs/>
        </w:rPr>
        <w:t>деятельности оператора обмена цифровых финансовых активов</w:t>
      </w:r>
      <w:r>
        <w:rPr>
          <w:b/>
          <w:bCs/>
          <w:i/>
          <w:iCs/>
          <w:color w:val="000000"/>
          <w:lang w:eastAsia="en-US"/>
        </w:rPr>
        <w:t xml:space="preserve"> и деятельности оператора финансовой платформы;</w:t>
      </w:r>
      <w:r>
        <w:rPr>
          <w:b/>
          <w:i/>
          <w:color w:val="000000"/>
          <w:lang w:eastAsia="en-US"/>
        </w:rPr>
        <w:t xml:space="preserve"> </w:t>
      </w:r>
    </w:p>
    <w:p w14:paraId="6619C129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анализ проектов внутренних документов, связанных с осуществлением деятельности по организации торгов, деятельности оператора обмена цифровых финансовых активов и деятельностью оператора финансовой платформы, Положения о внутреннем контроле в целях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14:paraId="05142315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и представление на рассмотрение единоличному исполнительному органу плана деятельности Службы внутреннего контроля и изменений в план, отчета о выявленных существенных событиях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содержащего рекомендации о мерах, необходимых для недопущения и (или) предотвращения таких событий; отчета о деятельности Службы внутреннего контроля; </w:t>
      </w:r>
    </w:p>
    <w:p w14:paraId="7092804B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рамках своей компетенции во взаимодействии организатора торговли и оператора финансовой платформы с Банком России; </w:t>
      </w:r>
    </w:p>
    <w:p w14:paraId="3F50A8C5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обо всех случаях, препятствующих осуществлению функций Службы внутреннего контроля; </w:t>
      </w:r>
    </w:p>
    <w:p w14:paraId="14675A39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12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иные функции</w:t>
      </w:r>
      <w:r>
        <w:rPr>
          <w:b/>
          <w:i/>
          <w:color w:val="000000"/>
          <w:lang w:eastAsia="en-US"/>
        </w:rPr>
        <w:t xml:space="preserve">, осуществляемые в рамках внутреннего контроля. </w:t>
      </w:r>
    </w:p>
    <w:p w14:paraId="5BFCE937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Возглавляет подразделение Руководитель Службы внутреннего контроля. В соответствии с Федеральным законом от 21.11.2011 N 325-ФЗ Об организованных торгах и Уставом Эмитента Руководитель Службы внутреннего контроля подотчетен Председателю Правления. Председатель Правления принимает решение о назначении на должность и освобождении от должности Руководителя (или лица, временно исполняющего обязанности руководителя в случае отсутствия Руководителя на срок более одного месяца) Службы внутреннего контроля. </w:t>
      </w:r>
    </w:p>
    <w:p w14:paraId="108BB8C7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Руководитель Службы внутреннего контроля обеспечивает выполнение возложенных на Службу внутреннего контроля задач и функций, осуществляет контроль за устранением выявленных нарушений и соблюдением мер по предупреждению аналогичных нарушений в дальнейшей деятельности Эмитента, а также контроль за исполнением рекомендаций по результатам проверок.</w:t>
      </w:r>
    </w:p>
    <w:p w14:paraId="5B3C5CF1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35C681A9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организации внутреннего контроля Эмитента как оператора финансовой платформы и оператора обмена цифровыми финансовыми активами в области </w:t>
      </w:r>
      <w:r>
        <w:rPr>
          <w:b/>
          <w:i/>
          <w:color w:val="000000"/>
          <w:lang w:eastAsia="en-US"/>
        </w:rPr>
        <w:lastRenderedPageBreak/>
        <w:t>противодействия отмыванию доходов, полученных преступным путем, финансированию терроризма и финансированию распространения оружия массового уничтожения (ПОД/ФТ/ФРОМУ) создано отдельное структурное подразделение – Отдел финансового мониторинга в составе Департамента по внутреннему контролю и комплаенсу.</w:t>
      </w:r>
    </w:p>
    <w:p w14:paraId="1B6910C1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Задачами Отдела финансового мониторинга являются:</w:t>
      </w:r>
    </w:p>
    <w:p w14:paraId="28B48638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недопущение вовлечения Эмитента в осуществление легализации (отмывания) доходов, полученных преступным путем, и финансирования терроризма;</w:t>
      </w:r>
    </w:p>
    <w:p w14:paraId="308DDE79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участия в процессе осуществления внутреннего контроля в целях ПОД/ФТ/ФРОМУ всех работников независимо от занимаемой должности в рамках их компетенции;</w:t>
      </w:r>
    </w:p>
    <w:p w14:paraId="4D9C906A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информации, получаемой в процессе осуществления внутреннего контроля в целях ПОД/ФТ/ФРОМУ;</w:t>
      </w:r>
    </w:p>
    <w:p w14:paraId="0A5CFECA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исключение участия работников Эмитента в осуществлении легализации (отмывания) доходов, полученных преступным путем, и финансирования терроризма;</w:t>
      </w:r>
    </w:p>
    <w:p w14:paraId="2CA73B6A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запрет на  информирования клиентов, иных лиц о принимаемых Эмитентом мерах,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за исключением информирования клиентов о принятых мерах по замораживанию (блокированию) денежных средств или иного имущества, о приостановлении операции, об отказе клиенту в приеме на обслуживание об отказе в совершении операции и их причинах, о необходимости предоставления документов по основаниям, предусмотренным Федеральным закон от 07.08.2001 № 115-ФЗ О противодействии легализации (отмыванию) доходов, полученных преступным путем, и финансированию терроризма (далее – Федеральный закон);</w:t>
      </w:r>
    </w:p>
    <w:p w14:paraId="269F158B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сведений о внутренних документах Эмитента, разработанных в целях ПОД/ФТ/ФРОМУ;</w:t>
      </w:r>
    </w:p>
    <w:p w14:paraId="400A4CA3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полноты и своевременности представления в Федеральную службу по финансовому мониторингу сведений, предусмотренных Федеральным законом;</w:t>
      </w:r>
    </w:p>
    <w:p w14:paraId="662AEC91" w14:textId="77777777" w:rsidR="00C96391" w:rsidRDefault="00C96391" w:rsidP="00493E9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применение эффективных процедур управления риском легализации (отмывания) доходов, полученных преступным</w:t>
      </w:r>
      <w:r>
        <w:rPr>
          <w:b/>
          <w:i/>
          <w:color w:val="000000"/>
          <w:lang w:eastAsia="en-US"/>
        </w:rPr>
        <w:t xml:space="preserve"> путем, и финансирования терроризма.</w:t>
      </w:r>
    </w:p>
    <w:p w14:paraId="17C27156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Функциями Отдела финансового мониторинга являются:</w:t>
      </w:r>
    </w:p>
    <w:p w14:paraId="1982B0FC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разработки, внесения изменений и реализации Правил внутреннего контроля в целях ПОД/ФТ/ФРОМУ; </w:t>
      </w:r>
    </w:p>
    <w:p w14:paraId="45CC64A0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консультирование работников Эмитента по вопросам, возникающим при реализации программ Правил внутреннего контроля в целях ПОД/ФТ/ФРОМУ;</w:t>
      </w:r>
    </w:p>
    <w:p w14:paraId="4D3D26FD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принятие решений при осуществлении внутреннего контроля по ПОД/ФТ/ФРОМУ по полученным от работников Эмитента сообщениям, подготовленным согласно требованиям программ осуществления внутреннего контроля в целях ПОД/ФТ/ФРОМУ;</w:t>
      </w:r>
    </w:p>
    <w:p w14:paraId="3E0DA216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рекомендаций по вопросам ПОД/ФТ/ФРОМУ для работников Эмитента; </w:t>
      </w:r>
    </w:p>
    <w:p w14:paraId="2C0FE83B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организация представления в уполномоченный орган сведений в соответствии с законодательством Российской Федерации, нормативными актами Банка России;</w:t>
      </w:r>
    </w:p>
    <w:p w14:paraId="794CE8C9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обучение работников Эмитента по вопросам ПОД/ФТ/ФРОМУ, включая проведение вводного (первичного) инструктажа, целевого (внепланового) инструктажа, обеспечение повышения квалификации работников (планового инструктажа), проверку знаний и регистрацию сведений о проверке знаний работников;</w:t>
      </w:r>
    </w:p>
    <w:p w14:paraId="168B608E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оказание содействия в пределах своей компетенции уполномоченным представителям Банка России при проведении ими инспекционных проверок деятельности Эмитента по вопросам ПОД/ФТ/ФРОМУ;</w:t>
      </w:r>
    </w:p>
    <w:p w14:paraId="7C03F309" w14:textId="77777777" w:rsidR="00C96391" w:rsidRDefault="00C96391" w:rsidP="00493E9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иные функции в установленной сфере деятельности, если такие функции предусмотрены федеральными законами, нормативными актами Банка России, внутренними документами Эмитента.</w:t>
      </w:r>
    </w:p>
    <w:p w14:paraId="3E8F9D1A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268AB99A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организации внутреннего контроля в области противодействия неправомерному использованию инсайдерской информации и манипулированию рынком в структуре Департамента по внутреннему контролю и комплаенсу создано отдельное структурное подразделение: </w:t>
      </w:r>
      <w:r>
        <w:rPr>
          <w:b/>
          <w:bCs/>
          <w:i/>
          <w:color w:val="000000"/>
          <w:lang w:eastAsia="en-US"/>
        </w:rPr>
        <w:t>Управление противодействия недобросовестным рыночным практикам</w:t>
      </w:r>
      <w:r>
        <w:rPr>
          <w:b/>
          <w:i/>
          <w:color w:val="000000"/>
          <w:lang w:eastAsia="en-US"/>
        </w:rPr>
        <w:t>.</w:t>
      </w:r>
    </w:p>
    <w:p w14:paraId="32FF038A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Основной задачей </w:t>
      </w:r>
      <w:r>
        <w:rPr>
          <w:b/>
          <w:bCs/>
          <w:i/>
          <w:color w:val="000000"/>
          <w:lang w:eastAsia="en-US"/>
        </w:rPr>
        <w:t>Управления противодействия недобросовестным рыночным практикам является осуществление контроля за соблюдением требований Федерального закона от 27 июля 2010 года N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 ним нормативных актов.</w:t>
      </w:r>
    </w:p>
    <w:p w14:paraId="7C37A09E" w14:textId="77777777" w:rsidR="00C96391" w:rsidRDefault="00C96391" w:rsidP="00C96391">
      <w:pPr>
        <w:spacing w:before="120" w:after="120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Функциями Управления противодействия недобросовестным рыночным практикам являются:</w:t>
      </w:r>
    </w:p>
    <w:p w14:paraId="7D19C548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Выявление, анализ, оценка, мониторинг и управление регуляторным риском в области ПНИИИМР, в том числе разработка мероприятий, направленных на предупреждение и предотвращение последствий реализации регуляторного риска в области ПНИИИМР, а также осуществление контроля за проведением указанных мероприятий. Указанная функция осуществляется в соответствии с Основными подходами к управлению комплаенс-рисками ПАО Московская Биржа.</w:t>
      </w:r>
    </w:p>
    <w:p w14:paraId="60B24CF8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Ведение учета событий, связанных с регуляторным риском в области ПНИИИМР.</w:t>
      </w:r>
    </w:p>
    <w:p w14:paraId="333FC300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t>Осуществление</w:t>
      </w:r>
      <w:r>
        <w:rPr>
          <w:b/>
          <w:bCs/>
          <w:i/>
          <w:color w:val="000000"/>
          <w:lang w:eastAsia="en-US"/>
        </w:rPr>
        <w:t xml:space="preserve"> контроля в указанном ниже порядке за следующими действиями:</w:t>
      </w:r>
    </w:p>
    <w:p w14:paraId="3028A8F9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Информированием Биржей Банка России о вероятных и (или) наступивших событиях регуляторного риска в области ПНИИИМР, признанных Биржей существенными.</w:t>
      </w:r>
    </w:p>
    <w:p w14:paraId="22E7275C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Составлением Биржей собственных перечней инсайдерской информации и внесение в них изменений. </w:t>
      </w:r>
    </w:p>
    <w:p w14:paraId="18DDB22A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Соблюдением Биржей порядка доступа к инсайдерской информации. </w:t>
      </w:r>
    </w:p>
    <w:p w14:paraId="0C08C283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Соблюдением Биржей порядка и сроков раскрытия инсайдерской информации Биржи в соответствии с Перечнем инсайдерской информации Биржи. </w:t>
      </w:r>
    </w:p>
    <w:p w14:paraId="471AD97B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Проведением мероприятий, направленных на реализацию прав (исполнение обязанностей) в части:</w:t>
      </w:r>
    </w:p>
    <w:p w14:paraId="6C161EDE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ведения списка инсайдеров;</w:t>
      </w:r>
    </w:p>
    <w:p w14:paraId="27AB2D07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уведомления лиц, включенных в список инсайдеров, об их включении в такой список и исключении из него, а также информирования указанных лиц о требованиях Закона № 224-ФЗ;</w:t>
      </w:r>
    </w:p>
    <w:p w14:paraId="6CEB1B1D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передачи списка инсайдеров в Банк России по его требованию;</w:t>
      </w:r>
    </w:p>
    <w:p w14:paraId="127C22DF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запросов, содержащих информацию, предусмотренную частями 1 - 3 статьи 10 Закона № 224-ФЗ, а также предоставления информации при получении Биржей указанных запросов;</w:t>
      </w:r>
    </w:p>
    <w:p w14:paraId="3F5277E3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требований, предусмотренных пунктом 1 части 2 статьи 12 Закона № 224-ФЗ;</w:t>
      </w:r>
    </w:p>
    <w:p w14:paraId="59CE261E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в Банк России уведомления обо всех выявленных в течение каждого торгового дня нестандартных сделках (заявках) и о результатах проведенных проверок;</w:t>
      </w:r>
    </w:p>
    <w:p w14:paraId="549920E4" w14:textId="77777777" w:rsidR="00C96391" w:rsidRDefault="00C96391" w:rsidP="00493E9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контроля за совершением операций с финансовыми инструментами, иностранной валютой и (или) товарами от своего имени и за свой счет, а также лицами, включенными в список инсайдеров Биржи.</w:t>
      </w:r>
    </w:p>
    <w:p w14:paraId="118FBC6C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lastRenderedPageBreak/>
        <w:t>Соблюдением лицами, указанными в пунктах 7 и 13 статьи 4 Закона №224-ФЗ, включенными в список инсайдеров Биржи, связанными с ними лицами, а также всеми работниками Биржи Условий совершения операций с финансовыми инструментами в ПАО Московская Биржа, определенных Наблюдательным советом Биржи. Контроль осуществляется посредством мероприятий, указанных в Разделе 6.</w:t>
      </w:r>
    </w:p>
    <w:p w14:paraId="523C3CCC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Выявлением нестандартных сделок (заявок) и проведением Биржей проверок нестандартных сделок (заявок) на предмет неправомерного использования инсайдерской информации и (или) манипулирования рынком в соответствии с пунктом 2 части 1 статьи 12 Закона №224-ФЗ и в соответствии с Правилами предотвращения, выявления и пресечения случаев неправомерного использования инсайдерской информации и (или) манипулирования рынком.</w:t>
      </w:r>
    </w:p>
    <w:p w14:paraId="6BF53579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Обеспечением соответствия документов Биржи требованиям в области ПНИИИМР и соответствия документов Биржи друг другу. Ответственное структурное подразделение осуществляет контроль путем анализа информации об основных изменениях нормативных актов, подготавливаемой юридическим департаментом Биржи, на предмет выявления несоответствий и противоречий документов Биржи требованиям в области ПНИИИМР и документов Биржи друг другу.</w:t>
      </w:r>
    </w:p>
    <w:p w14:paraId="39115B38" w14:textId="77777777" w:rsidR="00C96391" w:rsidRDefault="00C96391" w:rsidP="00493E9E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Проведением ознакомления лиц, входящих в состав органов управления, и работников Биржи с требованиями в области ПНИИИМР и внутренними документами Биржи. </w:t>
      </w:r>
    </w:p>
    <w:p w14:paraId="69E53B59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рассмотрении обращений (в том числе жалоб), запросов и заявлений в области ПНИИИМР, а также анализ статистики обращений (в том числе жалоб), запросов и заявлений.</w:t>
      </w:r>
    </w:p>
    <w:p w14:paraId="1A22B487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отчетов о вероятных и (или) наступивших событиях регуляторного риска в области ПНИИИМР и отчетов о деятельности Ответственного структурного подразделения. </w:t>
      </w:r>
    </w:p>
    <w:p w14:paraId="407467CC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предложений, направленных на совершенствование проводимых Биржей мероприятий по ПНИИИМР. </w:t>
      </w:r>
    </w:p>
    <w:p w14:paraId="4CBEE542" w14:textId="77777777" w:rsidR="00C96391" w:rsidRDefault="00C96391" w:rsidP="00493E9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t>Участие</w:t>
      </w:r>
      <w:r>
        <w:rPr>
          <w:b/>
          <w:bCs/>
          <w:i/>
          <w:color w:val="000000"/>
          <w:lang w:eastAsia="en-US"/>
        </w:rPr>
        <w:t xml:space="preserve"> в процессе пересмотра ПВК по ПНИИИМР.</w:t>
      </w:r>
    </w:p>
    <w:p w14:paraId="526E013F" w14:textId="77777777" w:rsidR="00C96391" w:rsidRDefault="00C96391" w:rsidP="00C96391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14:paraId="6132B9C8" w14:textId="77777777" w:rsidR="00C96391" w:rsidRDefault="00C96391" w:rsidP="00C96391">
      <w:pPr>
        <w:spacing w:after="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наличии у эмитента отдельного структурного подразделения (службы) внутреннего аудита, его задачах и функциях: </w:t>
      </w:r>
    </w:p>
    <w:p w14:paraId="720E1D12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Внутренний аудит эмитента осуществляет самостоятельное структурное подразделение Эмитента – Служба внутреннего аудита (далее также – СВА, Служба), которая осуществляет свою деятельность в соответствии с действующим законодательством Российской Федерации, Уставом Эмитента и Положением о Службе внутреннего аудита, утвержденном Наблюдательным советом Эмитента. </w:t>
      </w:r>
    </w:p>
    <w:p w14:paraId="227E3F91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Служба внутреннего аудита обладает достаточной независимостью и особым статусом в организационной структуре, что достигается путем разграничения ее функциональной и административной подотчетности. Руководитель СВА функционально подотчетен Наблюдательному совету и административно подчинен Председателю Правления Эмитента.</w:t>
      </w:r>
    </w:p>
    <w:p w14:paraId="6059533F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Одной из целей Службы внутреннего аудита является деятельность по предоставлению независимых и объективных гарантий и консультаций, направленная на</w:t>
      </w:r>
      <w:r>
        <w:t> </w:t>
      </w:r>
      <w:r>
        <w:rPr>
          <w:b/>
          <w:bCs/>
          <w:i/>
          <w:iCs/>
          <w:color w:val="000000"/>
          <w:lang w:eastAsia="en-US"/>
        </w:rPr>
        <w:t>совершенствование работы Эмитента и содействие в достижении Эмитентом поставленных целей, используя систематизированный и последовательный подход к оценке и повышению эффективности процессов управления рисками, внутреннего контроля и корпоративного управления.</w:t>
      </w:r>
    </w:p>
    <w:p w14:paraId="5DDB9338" w14:textId="77777777" w:rsidR="00C96391" w:rsidRDefault="00C96391" w:rsidP="00C96391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Основными задачами Службы являются:</w:t>
      </w:r>
    </w:p>
    <w:p w14:paraId="4BABA46F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независимая оценка эффективности систем внутреннего контроля, корпоративного </w:t>
      </w:r>
      <w:r>
        <w:rPr>
          <w:b/>
          <w:bCs/>
          <w:i/>
          <w:iCs/>
        </w:rPr>
        <w:lastRenderedPageBreak/>
        <w:t>управления, системы управления рисками, финансово-хозяйственной деятельности, применяемых способов (методов) обеспечения сохранности имущества, соблюдения эмитентом законодательства Российской Федерации, учредительных и внутренних документов эмитента, обеспечения информационной безопасности организатора торговли, достоверности, полноты, объективности и своевременности составления и представления организатором торговли бухгалтерской (финансовой), статистической и иной отчетности;</w:t>
      </w:r>
    </w:p>
    <w:p w14:paraId="12D00F0B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рекомендаций по снижению уровня риска, совершенствованию системы управления рисками, обеспечению соответствия рисков, связанных с каждым объектом аудита, риск-аппетиту, а также совершенствованию и повышению эффективности процессов, систем и процедур;</w:t>
      </w:r>
    </w:p>
    <w:p w14:paraId="52DDCEDE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контроль за принятием своевременных и эффективных мер, направленных на устранение выявленных недостатков и нарушений, в том числе, контроль за своевременным исполнением работниками Биржи рекомендаций по результатам проведенных проверок;</w:t>
      </w:r>
    </w:p>
    <w:p w14:paraId="22560B7E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координация деятельности с внешним аудитором Биржи, а также лицами, оказывающими услуги по консультированию в области управления рисками, внутреннего контроля и корпоративного управления;</w:t>
      </w:r>
    </w:p>
    <w:p w14:paraId="5A03A961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проведение по поручению Наблюдательного совета проверок дочерних компаний Группы;</w:t>
      </w:r>
    </w:p>
    <w:p w14:paraId="5985C873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предоставление Наблюдательному совету, Председателю Правления и Правлению эмитента отчетов по результатам деятельности Службы;</w:t>
      </w:r>
    </w:p>
    <w:p w14:paraId="7C67D84A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проверка соблюдения членами Правления, Председателем Правления и работниками эмитента положений законодательства и внутренних документов/политик эмитента, касающихся инсайдерской информации и борьбы с коррупцией, соблюдения требований Кодекса этики эмитента;</w:t>
      </w:r>
    </w:p>
    <w:p w14:paraId="36E17A08" w14:textId="77777777" w:rsidR="00C96391" w:rsidRDefault="00C96391" w:rsidP="00493E9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содействие развитию</w:t>
      </w:r>
      <w:r>
        <w:rPr>
          <w:b/>
          <w:bCs/>
          <w:i/>
          <w:iCs/>
          <w:color w:val="000000"/>
          <w:lang w:eastAsia="en-US"/>
        </w:rPr>
        <w:t xml:space="preserve"> и организация взаимодействия внутреннего аудита Группы.</w:t>
      </w:r>
    </w:p>
    <w:p w14:paraId="03135529" w14:textId="77777777" w:rsidR="00C96391" w:rsidRDefault="00C96391" w:rsidP="00C96391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Для достижения поставленных перед ней задач Служба осуществляет следующие функции: </w:t>
      </w:r>
    </w:p>
    <w:p w14:paraId="17B6A79D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оценка эффективности и результативности корпоративного управления, бизнес-процессов эмитента, внутреннего контроля, а также системы управления рисками эмитента (включая эффективность способов (методов) обеспечения информационной безопасности и мер, определенных во внутренних документах Эмитента, предусмотренном частью 5 статьи 15 Федерального закона Об организованных торгах, операционной надежности и бесперебойного (непрерывного) функционирования, защиты от несанкционированного доступа к информационным системам эмитента или несанкционированного использования информационных систем Биржи), применяемых способов (методов) обеспечения сохранности имущества Биржи;</w:t>
      </w:r>
    </w:p>
    <w:p w14:paraId="554901D6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проведение проверок по всем направлениям деятельности эмитента, в том числе любого структурного подразделения (работников структурного подразделения) Эмитента, всех бизнес-процессов и операций, совершаемых Эмитентом, а также достоверности, полноты и своевременности бухгалтерского учета и отчетности, предусмотренной законодательством Российской Федерации, надежности (включая достоверность, полноту и своевременность) ее сбора и представления;</w:t>
      </w:r>
    </w:p>
    <w:p w14:paraId="6CD84A61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разработка на основании результатов оценки рисков, изменений в организационной структуре Эмитента, анализа внедрения новых продуктов, сервисов и функций в рамках осуществляемой эмитентом деятельности, а также периодичности проверок, проводимых Службой, плана работы Службы;</w:t>
      </w:r>
    </w:p>
    <w:p w14:paraId="40AA4AB2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составление отчетов (актов) по результатам проверок, проведенных Службой;</w:t>
      </w:r>
    </w:p>
    <w:p w14:paraId="60007863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подготовка и направление Наблюдательному совету отчета о проведенных проверках Службой и ходе выполнения рекомендаций, а также информации о случаях, препятствующих осуществлению Службой своих функций (при наличии таких </w:t>
      </w:r>
      <w:r>
        <w:rPr>
          <w:b/>
          <w:bCs/>
          <w:i/>
          <w:iCs/>
        </w:rPr>
        <w:lastRenderedPageBreak/>
        <w:t>случаев);</w:t>
      </w:r>
    </w:p>
    <w:p w14:paraId="0D17531F" w14:textId="77777777" w:rsidR="00C96391" w:rsidRDefault="00C96391" w:rsidP="00493E9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экономической целесообразности планируемых к внедрению и внедренных Эмитентом новых продуктов и сервисов, планируемых к осуществлению и осуществляемых организатором торговли новых функций, а также анализ совершенных организатором торговли сделок.</w:t>
      </w:r>
    </w:p>
    <w:p w14:paraId="52DC87FB" w14:textId="77777777" w:rsidR="00C96391" w:rsidRDefault="00C96391" w:rsidP="00C96391">
      <w:pPr>
        <w:spacing w:after="0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14:paraId="7159791A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Сведения о наличии и компетенции ревизионной комиссии (ревизора):</w:t>
      </w:r>
    </w:p>
    <w:p w14:paraId="1087E13F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Уставом Эмитента формирование Ревизионной комиссии (ревизора) не предусмотрено.</w:t>
      </w:r>
    </w:p>
    <w:p w14:paraId="47D8D8AC" w14:textId="77777777" w:rsidR="00C96391" w:rsidRDefault="00C96391" w:rsidP="00C96391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14:paraId="64FD0D75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политике эмитента в области управления рисками, внутреннего контроля и внутреннего аудита, а также о наличии внутреннего документа эмитента, устанавливающего правила по предотвращению неправомерного использования конфиденциальной и инсайдерской информации: </w:t>
      </w:r>
    </w:p>
    <w:p w14:paraId="5AFA2C93" w14:textId="77777777" w:rsidR="00C96391" w:rsidRDefault="00C96391" w:rsidP="00C96391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Внутренний контроль осуществляется Эмитентом в соответствии со следующими внутренними нормативными актами Эмитента:</w:t>
      </w:r>
    </w:p>
    <w:p w14:paraId="4A8CF2E5" w14:textId="77777777" w:rsidR="00C96391" w:rsidRDefault="00C96391" w:rsidP="00493E9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Принципами организации системы внутреннего контроля ПАО Московская Биржа;</w:t>
      </w:r>
    </w:p>
    <w:p w14:paraId="1C4F1FD3" w14:textId="77777777" w:rsidR="00C96391" w:rsidRDefault="00C96391" w:rsidP="00493E9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Положением о внутреннем контроле ПАО Московская Биржа; </w:t>
      </w:r>
    </w:p>
    <w:p w14:paraId="228492F5" w14:textId="77777777" w:rsidR="00C96391" w:rsidRDefault="00C96391" w:rsidP="00493E9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Правилами внутреннего контроля в целях противодействия легализации (отмыванию) доходов, полученных преступным путем, финансированию терроризма и финансированию распространения оружия массового уничтожения в ПАО Московская Биржа при осуществлении деятельности оператора финансовой платформы;</w:t>
      </w:r>
    </w:p>
    <w:p w14:paraId="53068869" w14:textId="77777777" w:rsidR="00C96391" w:rsidRDefault="00C96391" w:rsidP="00493E9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ММВБ–РТС»;</w:t>
      </w:r>
    </w:p>
    <w:p w14:paraId="3CAC01F5" w14:textId="77777777" w:rsidR="00C96391" w:rsidRDefault="00C96391" w:rsidP="00493E9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инсайдерской информации и (или) манипулирования рынком ПАО Московская Биржа. </w:t>
      </w:r>
    </w:p>
    <w:p w14:paraId="2DD3D75E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14:paraId="32F9EFF1" w14:textId="77777777" w:rsidR="00C96391" w:rsidRDefault="00C96391" w:rsidP="00C96391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Система управления рисками Эмитента базируется на следующих внутренних нормативных документах Эмитента:</w:t>
      </w:r>
    </w:p>
    <w:p w14:paraId="3976AC45" w14:textId="77777777" w:rsidR="00C96391" w:rsidRDefault="00C96391" w:rsidP="00493E9E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организатора торговли и оператора обмена цифровых финансовых активов;</w:t>
      </w:r>
    </w:p>
    <w:p w14:paraId="18BBA3FE" w14:textId="77777777" w:rsidR="00C96391" w:rsidRDefault="00C96391" w:rsidP="00493E9E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оператора финансовой</w:t>
      </w:r>
      <w:r>
        <w:rPr>
          <w:b/>
          <w:bCs/>
          <w:i/>
          <w:iCs/>
          <w:color w:val="000000"/>
          <w:lang w:eastAsia="en-US"/>
        </w:rPr>
        <w:t xml:space="preserve"> платформы;</w:t>
      </w:r>
    </w:p>
    <w:p w14:paraId="718F0157" w14:textId="77777777" w:rsidR="00C96391" w:rsidRDefault="00C96391" w:rsidP="00493E9E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Принципы</w:t>
      </w:r>
      <w:r>
        <w:rPr>
          <w:b/>
          <w:bCs/>
          <w:i/>
          <w:iCs/>
          <w:color w:val="000000"/>
          <w:lang w:eastAsia="en-US"/>
        </w:rPr>
        <w:t xml:space="preserve"> управления комплаенс-рисками. </w:t>
      </w:r>
    </w:p>
    <w:p w14:paraId="16335E0B" w14:textId="77777777" w:rsidR="00C96391" w:rsidRDefault="00C96391" w:rsidP="00C96391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14:paraId="4BAB9427" w14:textId="77777777" w:rsidR="00C96391" w:rsidRDefault="00C96391" w:rsidP="00C96391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Внутренний аудит осуществляется Эмитентом в соответствии со следующими внутренними нормативными актами Эмитента:</w:t>
      </w:r>
    </w:p>
    <w:p w14:paraId="105F72F0" w14:textId="77777777" w:rsidR="00C96391" w:rsidRDefault="00C96391" w:rsidP="00493E9E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Службе внутреннего аудита ПАО Московская Биржа и Изменение № 1 к нему;</w:t>
      </w:r>
    </w:p>
    <w:p w14:paraId="38C921B4" w14:textId="77777777" w:rsidR="00C96391" w:rsidRDefault="00C96391" w:rsidP="00493E9E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</w:t>
      </w:r>
      <w:r>
        <w:rPr>
          <w:b/>
          <w:bCs/>
          <w:i/>
          <w:iCs/>
          <w:color w:val="000000"/>
          <w:lang w:eastAsia="en-US"/>
        </w:rPr>
        <w:t>олитики (Стандарты) Эмитента в области внутреннего аудита.</w:t>
      </w:r>
    </w:p>
    <w:p w14:paraId="171EB8EE" w14:textId="77777777" w:rsidR="00C96391" w:rsidRDefault="00C96391" w:rsidP="00C96391">
      <w:pPr>
        <w:spacing w:after="0"/>
        <w:ind w:firstLine="567"/>
        <w:jc w:val="both"/>
        <w:rPr>
          <w:color w:val="000000"/>
          <w:lang w:eastAsia="en-US"/>
        </w:rPr>
      </w:pPr>
    </w:p>
    <w:p w14:paraId="10A94154" w14:textId="77777777" w:rsidR="00C96391" w:rsidRDefault="00C96391" w:rsidP="00C96391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Внутренними документами, устанавливающими правила по предотвращению использования служебной (инсайдерской) информации Эмитента, являются: </w:t>
      </w:r>
    </w:p>
    <w:p w14:paraId="483BF634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ММВБ–РТС»;</w:t>
      </w:r>
    </w:p>
    <w:p w14:paraId="3F60F5B1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</w:t>
      </w:r>
      <w:r>
        <w:rPr>
          <w:b/>
          <w:bCs/>
          <w:i/>
          <w:iCs/>
        </w:rPr>
        <w:lastRenderedPageBreak/>
        <w:t xml:space="preserve">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инсайдерской информации и (или) манипулирования рынком ПАО Московская Биржа; </w:t>
      </w:r>
    </w:p>
    <w:p w14:paraId="05BE681D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Условия совершения операций с финансовыми инструментами в ПАО Московская Биржа;</w:t>
      </w:r>
    </w:p>
    <w:p w14:paraId="74ACC7B8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инсайдерской информации ПАО Московская Биржа; </w:t>
      </w:r>
    </w:p>
    <w:p w14:paraId="2376DDF9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Порядок передачи списков инсайдеров ПАО Московская Биржа;</w:t>
      </w:r>
    </w:p>
    <w:p w14:paraId="222E6450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мер, направленных на предотвращение неправомерного использования сведений, составляющих служебную информацию и коммерческую тайну ОАО Московская Биржа; </w:t>
      </w:r>
    </w:p>
    <w:p w14:paraId="68CB1625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выявлении и предотвращении конфликта интересов при осуществлении ПАО Московская Биржа деятельности организатора торговли и деятельности оператора финансовой платформы;</w:t>
      </w:r>
    </w:p>
    <w:p w14:paraId="521D756A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Меры, направленные на выявление и предотвращение конфликта интересов, связанного с совмещением деятельности оператора финансовой платформы с иными видами деятельности Публичного акционерного общества Московская Биржа ММВБ-РТС;</w:t>
      </w:r>
    </w:p>
    <w:p w14:paraId="4F2E3388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 о работе со сведениями, составляющими коммерческую тайну в ОАО Московская Биржа; </w:t>
      </w:r>
    </w:p>
    <w:p w14:paraId="3A7BC1F2" w14:textId="77777777" w:rsidR="00C96391" w:rsidRDefault="00C96391" w:rsidP="00493E9E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Перечень</w:t>
      </w:r>
      <w:r>
        <w:rPr>
          <w:b/>
          <w:bCs/>
          <w:i/>
          <w:iCs/>
          <w:color w:val="000000"/>
          <w:lang w:eastAsia="en-US"/>
        </w:rPr>
        <w:t xml:space="preserve"> сведений, составляющих коммерческую тайну ОАО Московская Биржа.</w:t>
      </w:r>
    </w:p>
    <w:p w14:paraId="7CBEE38C" w14:textId="4FAA4639" w:rsidR="000A4182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bookmarkStart w:id="199" w:name="_Toc193300372"/>
      <w:bookmarkStart w:id="200" w:name="_Toc208310479"/>
      <w:r w:rsidRPr="002511A7">
        <w:rPr>
          <w:b/>
          <w:bCs/>
        </w:rPr>
        <w:t xml:space="preserve">2.4. </w:t>
      </w:r>
      <w:r w:rsidR="00B930FB" w:rsidRPr="002511A7">
        <w:rPr>
          <w:b/>
          <w:bCs/>
        </w:rPr>
        <w:t>Информация о лицах, ответственных в эмитенте за организацию и осуществление</w:t>
      </w:r>
      <w:r w:rsidR="00B930FB" w:rsidRPr="00B930FB">
        <w:rPr>
          <w:b/>
          <w:bCs/>
        </w:rPr>
        <w:t xml:space="preserve"> управления рисками, контроля за финансово-хозяйственной деятельностью и внутреннего контроля, внутреннего аудита</w:t>
      </w:r>
      <w:bookmarkEnd w:id="196"/>
      <w:bookmarkEnd w:id="197"/>
      <w:bookmarkEnd w:id="198"/>
      <w:bookmarkEnd w:id="199"/>
      <w:bookmarkEnd w:id="200"/>
      <w:r w:rsidR="000A4182" w:rsidRPr="000A4182">
        <w:rPr>
          <w:b/>
          <w:bCs/>
          <w:i/>
        </w:rPr>
        <w:t xml:space="preserve"> </w:t>
      </w:r>
    </w:p>
    <w:p w14:paraId="422C6D44" w14:textId="77777777" w:rsidR="00716410" w:rsidRPr="006A42F7" w:rsidRDefault="00716410" w:rsidP="00716410">
      <w:pPr>
        <w:spacing w:after="120" w:line="240" w:lineRule="auto"/>
        <w:jc w:val="both"/>
      </w:pPr>
      <w:r w:rsidRPr="006A42F7">
        <w:t>Наличие ревизионной комиссии (ревизора) не предусмотрено Уставом.</w:t>
      </w:r>
    </w:p>
    <w:p w14:paraId="3D68A9D6" w14:textId="77777777"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Сведения о руководителях отдельных структурных подразделений по управлению рисками и</w:t>
      </w:r>
      <w:r w:rsidRPr="006A42F7">
        <w:rPr>
          <w:b/>
          <w:i/>
        </w:rPr>
        <w:t> </w:t>
      </w:r>
      <w:r w:rsidRPr="006A42F7">
        <w:t>(или)</w:t>
      </w:r>
      <w:r>
        <w:t> </w:t>
      </w:r>
      <w:r w:rsidRPr="006A42F7">
        <w:t>внутреннему контролю, структурных подразделений (должностных лицах), ответственного за</w:t>
      </w:r>
      <w:r>
        <w:t> </w:t>
      </w:r>
      <w:r w:rsidRPr="006A42F7">
        <w:t>организацию и осуществление внутреннего аудита</w:t>
      </w:r>
    </w:p>
    <w:p w14:paraId="7348524D" w14:textId="77777777"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  <w:bCs/>
          <w:i/>
          <w:iCs/>
        </w:rPr>
      </w:pPr>
      <w:r w:rsidRPr="006A42F7"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Департамент операционных рисков, информационной безопасности и непрерывности бизнеса ПАО Московская Биржа. </w:t>
      </w:r>
    </w:p>
    <w:p w14:paraId="58E4686B" w14:textId="77777777" w:rsidR="00716410" w:rsidRPr="0052329A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C45BF3">
        <w:t>Наименование органа контроля за финансово-хозяйственной деятельностью эмитента:</w:t>
      </w:r>
      <w:r w:rsidRPr="00C45BF3">
        <w:rPr>
          <w:b/>
          <w:bCs/>
          <w:i/>
          <w:iCs/>
        </w:rPr>
        <w:t xml:space="preserve"> Служба внутреннего аудита.</w:t>
      </w:r>
    </w:p>
    <w:p w14:paraId="2D2CE999" w14:textId="77777777"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Служба внутреннего контроля ПАО Московская Биржа.</w:t>
      </w:r>
    </w:p>
    <w:p w14:paraId="39F7AEA3" w14:textId="3E28CEEC" w:rsidR="000A4182" w:rsidRPr="00FA3E47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bookmarkStart w:id="201" w:name="_Toc139292054"/>
      <w:bookmarkStart w:id="202" w:name="_Toc161055624"/>
      <w:bookmarkStart w:id="203" w:name="_Toc193300373"/>
      <w:bookmarkStart w:id="204" w:name="_Toc208310480"/>
      <w:r w:rsidRPr="002511A7">
        <w:rPr>
          <w:b/>
          <w:bCs/>
        </w:rPr>
        <w:t xml:space="preserve">2.5. </w:t>
      </w:r>
      <w:r w:rsidR="00B930FB" w:rsidRPr="002511A7">
        <w:rPr>
          <w:b/>
          <w:bCs/>
        </w:rPr>
        <w:t>Сведения о любых обязательствах эмитента перед работниками эмитента и работниками</w:t>
      </w:r>
      <w:r w:rsidR="00B930FB" w:rsidRPr="00FA3E47">
        <w:rPr>
          <w:b/>
          <w:bCs/>
        </w:rPr>
        <w:t xml:space="preserve"> подконтрольных эмитенту организаций, касающихся возможности их участия в уставном капитале эмитента</w:t>
      </w:r>
      <w:bookmarkEnd w:id="201"/>
      <w:bookmarkEnd w:id="202"/>
      <w:bookmarkEnd w:id="203"/>
      <w:bookmarkEnd w:id="204"/>
      <w:r w:rsidR="000A4182" w:rsidRPr="00FA3E47">
        <w:rPr>
          <w:b/>
          <w:bCs/>
          <w:i/>
        </w:rPr>
        <w:t xml:space="preserve"> </w:t>
      </w:r>
    </w:p>
    <w:p w14:paraId="6DF36A52" w14:textId="77777777"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</w:rPr>
      </w:pPr>
      <w:bookmarkStart w:id="205" w:name="_Hlk145098962"/>
      <w:r w:rsidRPr="00FA3E47">
        <w:rPr>
          <w:rFonts w:cs="Calibri"/>
        </w:rPr>
        <w:t>В случае если имеют место любые соглашения или обязательства эмитента или подконтрольных эмитенту организаций, предусматривающие право участия работников эмитента и работников подконтрольных эмитенту организаций в его уставном капитале, указываются сведения о заключении таких соглашений или обязательств, их общий объем, а также совокупная доля участия в уставном капитале эмитента (совокупное количество обыкновенных акций эмитента - акционерного общества), которая может быть приобретена (которое может быть приобретено) по таким соглашениям или обязательствам работниками эмитента и работниками подконтрольных эмитенту организаций, или указывается на отсутствие таких соглашений или обязательств. Для эмитентов, являющихся акционерными обществами, дополнительно раскрываются сведения о предоставлении или возможности предоставления работникам эмитента и работникам подконтрольных эмитенту организаций ценных бумаг, конвертируемых в акции эмитента.</w:t>
      </w:r>
    </w:p>
    <w:p w14:paraId="2E42B417" w14:textId="77777777"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 xml:space="preserve">В ПАО Московская Биржа с 2011 года действуют Программы долгосрочной мотивации, </w:t>
      </w:r>
      <w:r w:rsidRPr="00FA3E47">
        <w:rPr>
          <w:rFonts w:cs="Calibri"/>
          <w:b/>
          <w:bCs/>
          <w:i/>
          <w:iCs/>
        </w:rPr>
        <w:lastRenderedPageBreak/>
        <w:t>которые предусматривают обязательства эмитента, касающиеся возможности участия работников эмитента в его уставном капитале.</w:t>
      </w:r>
    </w:p>
    <w:p w14:paraId="5003AA33" w14:textId="77777777" w:rsidR="00272C91" w:rsidRPr="00FA3E47" w:rsidRDefault="00272C91" w:rsidP="00272C9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Данные Программы направлены на достижение следующих целей:</w:t>
      </w:r>
    </w:p>
    <w:p w14:paraId="37A54A2F" w14:textId="77777777" w:rsidR="00272C91" w:rsidRPr="00FA3E47" w:rsidRDefault="00272C91" w:rsidP="00493E9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создание дополнительной материальной заинтересованности руководителей в повышении эффективности работы ПАО Московская Биржа;</w:t>
      </w:r>
    </w:p>
    <w:p w14:paraId="5B1BB6E1" w14:textId="77777777" w:rsidR="00272C91" w:rsidRPr="00FA3E47" w:rsidRDefault="00272C91" w:rsidP="00493E9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удержание высококвалифицированных руководителей на долгосрочный период;</w:t>
      </w:r>
    </w:p>
    <w:p w14:paraId="5143AC5B" w14:textId="77777777" w:rsidR="00272C91" w:rsidRPr="00FA3E47" w:rsidRDefault="00272C91" w:rsidP="00493E9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rFonts w:cs="Calibri"/>
          <w:b/>
          <w:bCs/>
          <w:i/>
          <w:iCs/>
        </w:rPr>
      </w:pPr>
      <w:r w:rsidRPr="00FA3E47">
        <w:rPr>
          <w:b/>
          <w:bCs/>
          <w:i/>
          <w:iCs/>
        </w:rPr>
        <w:t>обеспечение</w:t>
      </w:r>
      <w:r w:rsidRPr="00FA3E47">
        <w:rPr>
          <w:rFonts w:cs="Calibri"/>
          <w:b/>
          <w:bCs/>
          <w:i/>
          <w:iCs/>
        </w:rPr>
        <w:t xml:space="preserve"> последовательного подхода к мотивации руководителей, позволяющего сформировать пакет мотивации, соответствующий передовой международной практике.</w:t>
      </w:r>
    </w:p>
    <w:p w14:paraId="2C37F800" w14:textId="77777777"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 xml:space="preserve">Действие данных Программ распространяется на отдельных руководителей высшего и среднего звена ПАО Московская Биржа, перечень которых утверждается Председателем Правления ПАО Московская Биржа, а в отношении членов Правления – Наблюдательным советом ПАО Московская Биржа. </w:t>
      </w:r>
    </w:p>
    <w:p w14:paraId="7A31E2C6" w14:textId="77777777" w:rsidR="00272C91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В рамках Программы долгосрочной мотивации, основанной на акциях, принципы и</w:t>
      </w:r>
      <w:r w:rsidRPr="00FA3E47">
        <w:rPr>
          <w:rFonts w:cs="Calibri"/>
        </w:rPr>
        <w:t> </w:t>
      </w:r>
      <w:r w:rsidRPr="00FA3E47">
        <w:rPr>
          <w:rFonts w:cs="Calibri"/>
          <w:b/>
          <w:bCs/>
          <w:i/>
          <w:iCs/>
        </w:rPr>
        <w:t xml:space="preserve">параметры которой утверждены Наблюдательным советом ПАО Московская Биржа в 2020 году (с последующими изменениями), количество акций ПАО Московская Биржа, по которым есть обязательства перед ее участниками (т.е. акции могут быть приобретены в будущем), по состоянию на </w:t>
      </w:r>
      <w:r w:rsidRPr="00F87048">
        <w:rPr>
          <w:rFonts w:cs="Calibri"/>
          <w:b/>
          <w:bCs/>
          <w:i/>
          <w:iCs/>
        </w:rPr>
        <w:t>3</w:t>
      </w:r>
      <w:r w:rsidR="009E16DA">
        <w:rPr>
          <w:rFonts w:cs="Calibri"/>
          <w:b/>
          <w:bCs/>
          <w:i/>
          <w:iCs/>
        </w:rPr>
        <w:t>0</w:t>
      </w:r>
      <w:r w:rsidRPr="00F87048">
        <w:rPr>
          <w:rFonts w:cs="Calibri"/>
          <w:b/>
          <w:bCs/>
          <w:i/>
          <w:iCs/>
        </w:rPr>
        <w:t>.</w:t>
      </w:r>
      <w:r w:rsidR="009E16DA">
        <w:rPr>
          <w:rFonts w:cs="Calibri"/>
          <w:b/>
          <w:bCs/>
          <w:i/>
          <w:iCs/>
        </w:rPr>
        <w:t>06</w:t>
      </w:r>
      <w:r w:rsidRPr="00F87048">
        <w:rPr>
          <w:rFonts w:cs="Calibri"/>
          <w:b/>
          <w:bCs/>
          <w:i/>
          <w:iCs/>
        </w:rPr>
        <w:t>.202</w:t>
      </w:r>
      <w:r w:rsidR="009E16DA">
        <w:rPr>
          <w:rFonts w:cs="Calibri"/>
          <w:b/>
          <w:bCs/>
          <w:i/>
          <w:iCs/>
        </w:rPr>
        <w:t>5</w:t>
      </w:r>
      <w:r w:rsidRPr="00F87048">
        <w:rPr>
          <w:rFonts w:cs="Calibri"/>
          <w:b/>
          <w:bCs/>
          <w:i/>
          <w:iCs/>
        </w:rPr>
        <w:t xml:space="preserve"> составляет </w:t>
      </w:r>
      <w:r w:rsidR="009E16DA">
        <w:rPr>
          <w:rFonts w:cs="Calibri"/>
          <w:b/>
          <w:bCs/>
          <w:i/>
          <w:iCs/>
        </w:rPr>
        <w:t>2 958 155</w:t>
      </w:r>
      <w:r w:rsidRPr="00F87048">
        <w:rPr>
          <w:rFonts w:cs="Calibri"/>
          <w:b/>
          <w:bCs/>
          <w:i/>
          <w:iCs/>
        </w:rPr>
        <w:t xml:space="preserve"> штук.</w:t>
      </w:r>
    </w:p>
    <w:p w14:paraId="66D5D0C5" w14:textId="77777777" w:rsidR="00934155" w:rsidRDefault="00934155" w:rsidP="000C3125">
      <w:pPr>
        <w:widowControl w:val="0"/>
        <w:autoSpaceDE w:val="0"/>
        <w:autoSpaceDN w:val="0"/>
        <w:adjustRightInd w:val="0"/>
        <w:spacing w:before="20" w:after="0" w:line="240" w:lineRule="auto"/>
        <w:ind w:firstLine="720"/>
        <w:jc w:val="both"/>
        <w:rPr>
          <w:b/>
          <w:bCs/>
          <w:i/>
        </w:rPr>
      </w:pPr>
    </w:p>
    <w:p w14:paraId="33B705BC" w14:textId="77777777" w:rsidR="000C3125" w:rsidRPr="008A190D" w:rsidRDefault="000C3125" w:rsidP="000C3125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</w:t>
      </w:r>
      <w:r w:rsidRPr="007F63C5">
        <w:rPr>
          <w:b/>
          <w:bCs/>
          <w:i/>
        </w:rPr>
        <w:t>финансовой отчетности в составе пунктов 2.1, 2.3 - 2.5 изменения не происходили.</w:t>
      </w:r>
    </w:p>
    <w:p w14:paraId="03C590F4" w14:textId="77777777" w:rsidR="00CA522A" w:rsidRDefault="00CA522A" w:rsidP="00C11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bookmarkStart w:id="206" w:name="_Toc113954745"/>
      <w:bookmarkStart w:id="207" w:name="_Toc139292055"/>
      <w:bookmarkStart w:id="208" w:name="_Toc161055625"/>
      <w:bookmarkEnd w:id="205"/>
    </w:p>
    <w:p w14:paraId="4D56850E" w14:textId="1EDB1CD3" w:rsidR="00B930FB" w:rsidRPr="00B930FB" w:rsidRDefault="00B930FB" w:rsidP="00C11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bookmarkStart w:id="209" w:name="_Toc193300374"/>
      <w:bookmarkStart w:id="210" w:name="_Toc208310481"/>
      <w:r w:rsidRPr="00B930FB">
        <w:rPr>
          <w:b/>
          <w:bCs/>
          <w:sz w:val="28"/>
          <w:szCs w:val="28"/>
        </w:rPr>
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</w:r>
      <w:bookmarkEnd w:id="206"/>
      <w:bookmarkEnd w:id="207"/>
      <w:bookmarkEnd w:id="208"/>
      <w:bookmarkEnd w:id="209"/>
      <w:bookmarkEnd w:id="210"/>
    </w:p>
    <w:p w14:paraId="0B3B4E91" w14:textId="298C3561" w:rsidR="00B930FB" w:rsidRPr="00CA522A" w:rsidRDefault="00B930FB" w:rsidP="00E35306">
      <w:pPr>
        <w:widowControl w:val="0"/>
        <w:autoSpaceDE w:val="0"/>
        <w:autoSpaceDN w:val="0"/>
        <w:adjustRightInd w:val="0"/>
        <w:spacing w:before="240" w:after="120" w:line="240" w:lineRule="auto"/>
        <w:outlineLvl w:val="1"/>
        <w:rPr>
          <w:b/>
          <w:bCs/>
        </w:rPr>
      </w:pPr>
      <w:bookmarkStart w:id="211" w:name="_Toc113954746"/>
      <w:bookmarkStart w:id="212" w:name="_Toc139292056"/>
      <w:bookmarkStart w:id="213" w:name="_Toc161055626"/>
      <w:bookmarkStart w:id="214" w:name="_Toc193300375"/>
      <w:bookmarkStart w:id="215" w:name="_Toc208310482"/>
      <w:r w:rsidRPr="002511A7">
        <w:rPr>
          <w:b/>
          <w:bCs/>
        </w:rPr>
        <w:t>3.1. Сведения об общем количестве акционеров (участников, членов) эмитента</w:t>
      </w:r>
      <w:bookmarkEnd w:id="211"/>
      <w:bookmarkEnd w:id="212"/>
      <w:bookmarkEnd w:id="213"/>
      <w:bookmarkEnd w:id="214"/>
      <w:bookmarkEnd w:id="215"/>
    </w:p>
    <w:p w14:paraId="7D41DA67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803BCD">
        <w:t>Общее количество лиц с ненулевыми остатками на лицевых счетах, зарегистрированных в реестре акционеров эмитента на дату окончания последнего отчетного периода:</w:t>
      </w:r>
      <w:r w:rsidRPr="00803BCD">
        <w:rPr>
          <w:b/>
          <w:bCs/>
          <w:i/>
          <w:iCs/>
        </w:rPr>
        <w:t xml:space="preserve"> </w:t>
      </w:r>
      <w:r w:rsidR="00DC01C3" w:rsidRPr="00803BCD">
        <w:rPr>
          <w:b/>
          <w:bCs/>
          <w:i/>
          <w:iCs/>
        </w:rPr>
        <w:t>1</w:t>
      </w:r>
      <w:r w:rsidR="009F011C">
        <w:rPr>
          <w:b/>
          <w:bCs/>
          <w:i/>
          <w:iCs/>
        </w:rPr>
        <w:t>08</w:t>
      </w:r>
      <w:r w:rsidRPr="00803BCD">
        <w:rPr>
          <w:b/>
          <w:bCs/>
          <w:i/>
          <w:iCs/>
        </w:rPr>
        <w:t>.</w:t>
      </w:r>
    </w:p>
    <w:p w14:paraId="6264976E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803BCD">
        <w:t xml:space="preserve">Общее количество номинальных держателей акций эмитента: </w:t>
      </w:r>
      <w:r w:rsidR="00DC01C3" w:rsidRPr="00803BCD">
        <w:rPr>
          <w:b/>
          <w:i/>
        </w:rPr>
        <w:t>2</w:t>
      </w:r>
      <w:r w:rsidR="0079374D">
        <w:rPr>
          <w:b/>
          <w:i/>
        </w:rPr>
        <w:t>2</w:t>
      </w:r>
      <w:r w:rsidRPr="00803BCD">
        <w:rPr>
          <w:b/>
          <w:i/>
        </w:rPr>
        <w:t>.</w:t>
      </w:r>
    </w:p>
    <w:p w14:paraId="48123419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 xml:space="preserve"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 номинальные держатели акций эмитента представляли данные о лицах, в интересах которых они владели (владеют) акциями эмитента, с указанием категорий (типов) акций эмитента, владельцы которых подлежали включению в последний имеющийся у эмитента список: </w:t>
      </w:r>
      <w:r w:rsidR="00FF64A8" w:rsidRPr="00272C91">
        <w:rPr>
          <w:b/>
          <w:bCs/>
          <w:i/>
          <w:iCs/>
        </w:rPr>
        <w:t>5</w:t>
      </w:r>
      <w:r w:rsidR="008770E8">
        <w:rPr>
          <w:b/>
          <w:bCs/>
          <w:i/>
          <w:iCs/>
        </w:rPr>
        <w:t>84 881</w:t>
      </w:r>
      <w:r w:rsidRPr="00CA522A">
        <w:rPr>
          <w:b/>
          <w:i/>
        </w:rPr>
        <w:t>.</w:t>
      </w:r>
    </w:p>
    <w:p w14:paraId="7D657473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 xml:space="preserve">Дата, на которую в таком списке указывались лица, имеющие право осуществлять права по акциям эмитента: </w:t>
      </w:r>
      <w:r w:rsidR="008770E8">
        <w:rPr>
          <w:b/>
          <w:i/>
        </w:rPr>
        <w:t>30</w:t>
      </w:r>
      <w:r w:rsidRPr="00CA522A">
        <w:rPr>
          <w:b/>
          <w:i/>
        </w:rPr>
        <w:t>.</w:t>
      </w:r>
      <w:r w:rsidR="008770E8">
        <w:rPr>
          <w:b/>
          <w:i/>
        </w:rPr>
        <w:t>06</w:t>
      </w:r>
      <w:r w:rsidRPr="00CA522A">
        <w:rPr>
          <w:b/>
          <w:i/>
        </w:rPr>
        <w:t>.</w:t>
      </w:r>
      <w:r w:rsidR="000C617A" w:rsidRPr="00CA522A">
        <w:rPr>
          <w:b/>
          <w:i/>
        </w:rPr>
        <w:t>202</w:t>
      </w:r>
      <w:r w:rsidR="008770E8">
        <w:rPr>
          <w:b/>
          <w:i/>
        </w:rPr>
        <w:t>5</w:t>
      </w:r>
      <w:r w:rsidRPr="00CA522A">
        <w:rPr>
          <w:b/>
          <w:i/>
        </w:rPr>
        <w:t>.</w:t>
      </w:r>
    </w:p>
    <w:p w14:paraId="38316A05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>Информация о количестве акций, приобретенных и (или) выкупленных эмитентом, и (или) поступивших в его распоряжение, на дату окончания отчетного периода, отдельно по каждой категории (типу) акций:</w:t>
      </w:r>
    </w:p>
    <w:p w14:paraId="5ABD2099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CA522A">
        <w:t xml:space="preserve">Категория (тип) акций: </w:t>
      </w:r>
      <w:r w:rsidRPr="00CA522A">
        <w:rPr>
          <w:b/>
          <w:bCs/>
          <w:i/>
        </w:rPr>
        <w:t>обыкновенные акции</w:t>
      </w:r>
      <w:r w:rsidRPr="00CA522A">
        <w:rPr>
          <w:b/>
          <w:i/>
        </w:rPr>
        <w:t>.</w:t>
      </w:r>
    </w:p>
    <w:p w14:paraId="2498852B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CA522A">
        <w:t xml:space="preserve">Количество собственных акций, находящихся на балансе эмитента: </w:t>
      </w:r>
      <w:r w:rsidRPr="00CA522A">
        <w:rPr>
          <w:b/>
          <w:bCs/>
          <w:i/>
        </w:rPr>
        <w:t>0.</w:t>
      </w:r>
    </w:p>
    <w:p w14:paraId="0A399891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>Информация о количестве акций эмитента, принадлежащих подконтрольным им организациям, отдельно по каждой категории (типу) акций:</w:t>
      </w:r>
    </w:p>
    <w:p w14:paraId="5E9EB343" w14:textId="77777777"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CA522A">
        <w:t>Категория (тип) акций: обыкновенные акции.</w:t>
      </w:r>
    </w:p>
    <w:p w14:paraId="09500136" w14:textId="77777777" w:rsidR="00F259D9" w:rsidRPr="00D03FBF" w:rsidRDefault="00E2716B" w:rsidP="00D03FBF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CA522A">
        <w:t>Количество</w:t>
      </w:r>
      <w:r w:rsidRPr="00CA522A">
        <w:rPr>
          <w:b/>
          <w:bCs/>
          <w:sz w:val="20"/>
          <w:szCs w:val="20"/>
        </w:rPr>
        <w:t xml:space="preserve"> </w:t>
      </w:r>
      <w:r w:rsidRPr="00CA522A">
        <w:t>акций эмитента, принадлежащих подконтрольной организации:</w:t>
      </w:r>
      <w:r w:rsidRPr="00CA522A">
        <w:rPr>
          <w:sz w:val="20"/>
          <w:szCs w:val="20"/>
        </w:rPr>
        <w:t xml:space="preserve"> </w:t>
      </w:r>
      <w:r w:rsidR="008770E8" w:rsidRPr="008770E8">
        <w:rPr>
          <w:b/>
          <w:bCs/>
          <w:i/>
          <w:iCs/>
        </w:rPr>
        <w:t>12 047 468</w:t>
      </w:r>
      <w:r w:rsidRPr="00CA522A">
        <w:rPr>
          <w:b/>
          <w:bCs/>
          <w:i/>
        </w:rPr>
        <w:t>.</w:t>
      </w:r>
    </w:p>
    <w:p w14:paraId="5D4B2F5C" w14:textId="296426E3" w:rsidR="00833888" w:rsidRPr="00724015" w:rsidRDefault="00B930FB" w:rsidP="003B741E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outlineLvl w:val="1"/>
        <w:rPr>
          <w:b/>
          <w:bCs/>
        </w:rPr>
      </w:pPr>
      <w:bookmarkStart w:id="216" w:name="_Toc113954747"/>
      <w:bookmarkStart w:id="217" w:name="_Toc139292057"/>
      <w:bookmarkStart w:id="218" w:name="_Toc161055627"/>
      <w:bookmarkStart w:id="219" w:name="_Toc193300376"/>
      <w:bookmarkStart w:id="220" w:name="_Toc208310483"/>
      <w:r w:rsidRPr="002511A7">
        <w:rPr>
          <w:b/>
          <w:bCs/>
        </w:rPr>
        <w:lastRenderedPageBreak/>
        <w:t>3.2. Сведения об акционерах (участниках, членах) эмитента или лицах, имеющих право</w:t>
      </w:r>
      <w:r w:rsidRPr="009F011C">
        <w:rPr>
          <w:b/>
          <w:bCs/>
        </w:rPr>
        <w:t xml:space="preserve"> распоряжаться голосами, приходящимися на голосующие акции (доли), составляющие уставный (складочный) капитал (паевой фонд) эмитента</w:t>
      </w:r>
      <w:bookmarkEnd w:id="216"/>
      <w:bookmarkEnd w:id="217"/>
      <w:bookmarkEnd w:id="218"/>
      <w:bookmarkEnd w:id="219"/>
      <w:bookmarkEnd w:id="220"/>
    </w:p>
    <w:p w14:paraId="7B33AA8E" w14:textId="77777777"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highlight w:val="cyan"/>
        </w:rPr>
      </w:pPr>
    </w:p>
    <w:p w14:paraId="0822F8DC" w14:textId="393186B8" w:rsidR="00B930FB" w:rsidRPr="00107600" w:rsidRDefault="00B930FB" w:rsidP="00E35306">
      <w:pPr>
        <w:widowControl w:val="0"/>
        <w:autoSpaceDE w:val="0"/>
        <w:autoSpaceDN w:val="0"/>
        <w:adjustRightInd w:val="0"/>
        <w:spacing w:before="240" w:after="60" w:line="240" w:lineRule="auto"/>
        <w:jc w:val="both"/>
        <w:outlineLvl w:val="1"/>
        <w:rPr>
          <w:b/>
          <w:bCs/>
        </w:rPr>
      </w:pPr>
      <w:bookmarkStart w:id="221" w:name="_Toc113954748"/>
      <w:bookmarkStart w:id="222" w:name="_Toc139292058"/>
      <w:bookmarkStart w:id="223" w:name="_Toc161055629"/>
      <w:bookmarkStart w:id="224" w:name="_Toc193300377"/>
      <w:bookmarkStart w:id="225" w:name="_Toc208310484"/>
      <w:r w:rsidRPr="002511A7">
        <w:rPr>
          <w:b/>
          <w:bCs/>
        </w:rPr>
        <w:t>3.3. Сведения о доле участия Российской Федерации, субъекта Российской Федерации</w:t>
      </w:r>
      <w:r w:rsidRPr="00107600">
        <w:rPr>
          <w:b/>
          <w:bCs/>
        </w:rPr>
        <w:t xml:space="preserve"> или муниципального образования в уставном капитале эмитента, наличии специального права (</w:t>
      </w:r>
      <w:r w:rsidR="0002208B" w:rsidRPr="00107600">
        <w:rPr>
          <w:b/>
          <w:bCs/>
        </w:rPr>
        <w:t>«</w:t>
      </w:r>
      <w:r w:rsidRPr="00107600">
        <w:rPr>
          <w:b/>
          <w:bCs/>
        </w:rPr>
        <w:t>золотой акции</w:t>
      </w:r>
      <w:r w:rsidR="0002208B" w:rsidRPr="00107600">
        <w:rPr>
          <w:b/>
          <w:bCs/>
        </w:rPr>
        <w:t>»</w:t>
      </w:r>
      <w:r w:rsidRPr="00107600">
        <w:rPr>
          <w:b/>
          <w:bCs/>
        </w:rPr>
        <w:t>)</w:t>
      </w:r>
      <w:bookmarkEnd w:id="221"/>
      <w:bookmarkEnd w:id="222"/>
      <w:bookmarkEnd w:id="223"/>
      <w:bookmarkEnd w:id="224"/>
      <w:bookmarkEnd w:id="225"/>
    </w:p>
    <w:p w14:paraId="40B1B95C" w14:textId="77777777"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226" w:name="_Hlk144826945"/>
      <w:r w:rsidRPr="00107600">
        <w:rPr>
          <w:b/>
          <w:bCs/>
          <w:i/>
          <w:iCs/>
        </w:rPr>
        <w:t>В уставном капитале эмитента нет долей, находящихся в государственной (федеральной) собственности.</w:t>
      </w:r>
    </w:p>
    <w:p w14:paraId="7D20C30E" w14:textId="77777777"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227" w:name="_Hlk161065838"/>
      <w:r w:rsidRPr="00107600">
        <w:rPr>
          <w:b/>
          <w:bCs/>
          <w:i/>
          <w:iCs/>
        </w:rPr>
        <w:t>В уставном капитале эмитента нет долей, находящихся в собственности субъектов Российской Федерации</w:t>
      </w:r>
      <w:bookmarkEnd w:id="227"/>
      <w:r w:rsidRPr="00107600">
        <w:rPr>
          <w:b/>
          <w:bCs/>
          <w:i/>
          <w:iCs/>
        </w:rPr>
        <w:t>.</w:t>
      </w:r>
    </w:p>
    <w:p w14:paraId="6CE7D89C" w14:textId="77777777"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r w:rsidRPr="00107600">
        <w:rPr>
          <w:b/>
          <w:bCs/>
          <w:i/>
          <w:iCs/>
        </w:rPr>
        <w:t>В уставном капитале эмитента нет долей, находящихся в муниципальной собственности.</w:t>
      </w:r>
    </w:p>
    <w:p w14:paraId="156DC180" w14:textId="77777777" w:rsidR="003B741E" w:rsidRPr="00107600" w:rsidRDefault="00230EB1" w:rsidP="003B741E">
      <w:pPr>
        <w:widowControl w:val="0"/>
        <w:autoSpaceDE w:val="0"/>
        <w:autoSpaceDN w:val="0"/>
        <w:adjustRightInd w:val="0"/>
        <w:spacing w:after="240"/>
        <w:jc w:val="both"/>
        <w:rPr>
          <w:b/>
          <w:bCs/>
          <w:i/>
          <w:iCs/>
        </w:rPr>
      </w:pPr>
      <w:r w:rsidRPr="00107600">
        <w:t xml:space="preserve"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(золотой акции), срок действия специального права (золотой акции): </w:t>
      </w:r>
      <w:r w:rsidRPr="00107600">
        <w:rPr>
          <w:b/>
          <w:bCs/>
          <w:i/>
          <w:iCs/>
        </w:rPr>
        <w:t>указанное право не предусмотрено.</w:t>
      </w:r>
      <w:bookmarkStart w:id="228" w:name="_Toc113954749"/>
      <w:bookmarkStart w:id="229" w:name="_Toc139292059"/>
      <w:bookmarkStart w:id="230" w:name="_Toc161055630"/>
      <w:bookmarkEnd w:id="226"/>
    </w:p>
    <w:p w14:paraId="2EA50379" w14:textId="57DF5246" w:rsidR="00B930FB" w:rsidRPr="002511A7" w:rsidRDefault="00B930FB" w:rsidP="0008083B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31" w:name="_Toc208310485"/>
      <w:r w:rsidRPr="002511A7">
        <w:rPr>
          <w:b/>
          <w:bCs/>
        </w:rPr>
        <w:t>3.4. Сделки эмитента, в совершении которых имелась заинтересованность</w:t>
      </w:r>
      <w:bookmarkEnd w:id="228"/>
      <w:bookmarkEnd w:id="229"/>
      <w:bookmarkEnd w:id="230"/>
      <w:bookmarkEnd w:id="231"/>
    </w:p>
    <w:p w14:paraId="0B8306BC" w14:textId="77777777" w:rsidR="00414E02" w:rsidRPr="002511A7" w:rsidRDefault="00414E02" w:rsidP="00414E02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  <w:i/>
          <w:iCs/>
        </w:rPr>
      </w:pPr>
      <w:bookmarkStart w:id="232" w:name="_Toc113954750"/>
      <w:bookmarkStart w:id="233" w:name="_Toc139292060"/>
      <w:bookmarkStart w:id="234" w:name="_Toc161055631"/>
      <w:r w:rsidRPr="002511A7">
        <w:rPr>
          <w:b/>
          <w:bCs/>
          <w:i/>
          <w:iCs/>
        </w:rPr>
        <w:t>Не указывается в данном отчетном периоде.</w:t>
      </w:r>
    </w:p>
    <w:p w14:paraId="3CA6229A" w14:textId="77777777" w:rsidR="00414E02" w:rsidRPr="002511A7" w:rsidRDefault="00414E02" w:rsidP="00354D9D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35" w:name="_Toc193300378"/>
      <w:bookmarkStart w:id="236" w:name="_Hlk193301365"/>
    </w:p>
    <w:p w14:paraId="4C8A52A6" w14:textId="77777777" w:rsidR="006267F7" w:rsidRPr="00400475" w:rsidRDefault="00B930FB" w:rsidP="00354D9D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37" w:name="_Toc208310486"/>
      <w:r w:rsidRPr="002511A7">
        <w:rPr>
          <w:b/>
          <w:bCs/>
        </w:rPr>
        <w:t>3.5. Крупные сделки эмитента</w:t>
      </w:r>
      <w:bookmarkEnd w:id="232"/>
      <w:bookmarkEnd w:id="233"/>
      <w:bookmarkEnd w:id="234"/>
      <w:bookmarkEnd w:id="235"/>
      <w:bookmarkEnd w:id="237"/>
    </w:p>
    <w:bookmarkEnd w:id="236"/>
    <w:p w14:paraId="719188F0" w14:textId="77777777" w:rsidR="00414E02" w:rsidRPr="00CA025B" w:rsidRDefault="00414E02" w:rsidP="00414E02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  <w:i/>
          <w:iCs/>
        </w:rPr>
      </w:pPr>
      <w:r w:rsidRPr="00833888">
        <w:rPr>
          <w:b/>
          <w:bCs/>
          <w:i/>
          <w:iCs/>
        </w:rPr>
        <w:t>Не указывается в данном отчетном периоде.</w:t>
      </w:r>
    </w:p>
    <w:p w14:paraId="773F48D5" w14:textId="77777777" w:rsidR="00414E02" w:rsidRDefault="00414E02" w:rsidP="009576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</w:rPr>
      </w:pPr>
      <w:bookmarkStart w:id="238" w:name="_Hlk145099116"/>
    </w:p>
    <w:p w14:paraId="51DA1813" w14:textId="77777777" w:rsidR="005D6357" w:rsidRPr="008A190D" w:rsidRDefault="005D6357" w:rsidP="009576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 w:rsidR="00D03FBF"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</w:t>
      </w:r>
      <w:r w:rsidRPr="007F63C5">
        <w:rPr>
          <w:b/>
          <w:bCs/>
          <w:i/>
        </w:rPr>
        <w:t>финансовой отчетности в составе пунктов 3.</w:t>
      </w:r>
      <w:r w:rsidR="00D03FBF" w:rsidRPr="007F63C5">
        <w:rPr>
          <w:b/>
          <w:bCs/>
          <w:i/>
        </w:rPr>
        <w:t xml:space="preserve">1 – </w:t>
      </w:r>
      <w:r w:rsidRPr="007F63C5">
        <w:rPr>
          <w:b/>
          <w:bCs/>
          <w:i/>
        </w:rPr>
        <w:t>3.3 изменения не происходили.</w:t>
      </w:r>
    </w:p>
    <w:p w14:paraId="36DA851E" w14:textId="77777777" w:rsidR="00A86D68" w:rsidRDefault="00A86D68" w:rsidP="00A86D68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  <w:sz w:val="28"/>
          <w:szCs w:val="28"/>
        </w:rPr>
      </w:pPr>
      <w:bookmarkStart w:id="239" w:name="_Toc113954751"/>
      <w:bookmarkStart w:id="240" w:name="_Toc139292061"/>
      <w:bookmarkStart w:id="241" w:name="_Toc161055632"/>
      <w:bookmarkEnd w:id="238"/>
    </w:p>
    <w:p w14:paraId="78319F2B" w14:textId="72407538" w:rsidR="00B930FB" w:rsidRDefault="00B930FB" w:rsidP="00A86D68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  <w:sz w:val="28"/>
          <w:szCs w:val="28"/>
        </w:rPr>
      </w:pPr>
      <w:bookmarkStart w:id="242" w:name="_Toc208310487"/>
      <w:r w:rsidRPr="00040393">
        <w:rPr>
          <w:b/>
          <w:bCs/>
          <w:sz w:val="28"/>
          <w:szCs w:val="28"/>
        </w:rPr>
        <w:t>Раздел 4. Дополнительные сведения об эмитенте и о размещенных</w:t>
      </w:r>
      <w:r w:rsidRPr="00B930FB">
        <w:rPr>
          <w:b/>
          <w:bCs/>
          <w:sz w:val="28"/>
          <w:szCs w:val="28"/>
        </w:rPr>
        <w:t xml:space="preserve"> им</w:t>
      </w:r>
      <w:r w:rsidRPr="00B930FB">
        <w:rPr>
          <w:i/>
          <w:iCs/>
        </w:rPr>
        <w:t> </w:t>
      </w:r>
      <w:r w:rsidRPr="00B930FB">
        <w:rPr>
          <w:b/>
          <w:bCs/>
          <w:sz w:val="28"/>
          <w:szCs w:val="28"/>
        </w:rPr>
        <w:t>ценных бумагах</w:t>
      </w:r>
      <w:bookmarkEnd w:id="239"/>
      <w:bookmarkEnd w:id="240"/>
      <w:bookmarkEnd w:id="241"/>
      <w:bookmarkEnd w:id="242"/>
    </w:p>
    <w:p w14:paraId="22B43B92" w14:textId="204FF748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43" w:name="_Toc208310488"/>
      <w:r w:rsidRPr="002511A7">
        <w:rPr>
          <w:b/>
          <w:bCs/>
        </w:rPr>
        <w:t>4.1. Подконтрольные эмитенту организации, имеющие для него существенное значение</w:t>
      </w:r>
      <w:bookmarkEnd w:id="243"/>
    </w:p>
    <w:p w14:paraId="775E08C2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1) Полное фирменное наименование:</w:t>
      </w:r>
      <w:r w:rsidRPr="008317A5">
        <w:rPr>
          <w:rFonts w:cs="Calibri"/>
          <w:b/>
          <w:bCs/>
          <w:i/>
          <w:iCs/>
        </w:rPr>
        <w:t xml:space="preserve"> Небанковская кредитная организация акционерное общество Национальный расчетный депозитарий.</w:t>
      </w:r>
    </w:p>
    <w:p w14:paraId="6D82E792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Сокращенное фирменное наименование:</w:t>
      </w:r>
      <w:r w:rsidRPr="008317A5">
        <w:rPr>
          <w:rFonts w:cs="Calibri"/>
          <w:b/>
          <w:i/>
        </w:rPr>
        <w:t xml:space="preserve"> НКО АО</w:t>
      </w:r>
      <w:r w:rsidRPr="008317A5">
        <w:rPr>
          <w:rFonts w:cs="Calibri"/>
          <w:b/>
          <w:bCs/>
          <w:i/>
          <w:iCs/>
        </w:rPr>
        <w:t xml:space="preserve"> НРД.</w:t>
      </w:r>
    </w:p>
    <w:p w14:paraId="51FAB7DC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 xml:space="preserve">Место нахождения: </w:t>
      </w:r>
      <w:r w:rsidRPr="008317A5">
        <w:rPr>
          <w:rFonts w:cs="Calibri"/>
          <w:b/>
          <w:bCs/>
          <w:i/>
          <w:iCs/>
        </w:rPr>
        <w:t>105066, Россия, г. Москва, ул. Спартаковская, дом 12.</w:t>
      </w:r>
    </w:p>
    <w:p w14:paraId="1A6C5B73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</w:rPr>
        <w:t>ИНН:</w:t>
      </w:r>
      <w:r w:rsidRPr="008317A5">
        <w:rPr>
          <w:rFonts w:cs="Calibri"/>
          <w:b/>
          <w:i/>
        </w:rPr>
        <w:t xml:space="preserve"> 7702165310.</w:t>
      </w:r>
    </w:p>
    <w:p w14:paraId="49FD0D2A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</w:rPr>
        <w:t>ОГРН:</w:t>
      </w:r>
      <w:r w:rsidRPr="008317A5">
        <w:rPr>
          <w:rFonts w:cs="Calibri"/>
          <w:b/>
          <w:i/>
        </w:rPr>
        <w:t xml:space="preserve"> 1027739132563.</w:t>
      </w:r>
    </w:p>
    <w:p w14:paraId="0BEEDB8E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8317A5">
        <w:rPr>
          <w:rFonts w:cs="Calibri"/>
          <w:b/>
          <w:bCs/>
          <w:i/>
          <w:iCs/>
        </w:rPr>
        <w:t> </w:t>
      </w:r>
      <w:r w:rsidRPr="008317A5">
        <w:rPr>
          <w:rFonts w:cs="Calibri"/>
        </w:rPr>
        <w:t>является контролирующим лицом:</w:t>
      </w:r>
      <w:r w:rsidRPr="008317A5">
        <w:rPr>
          <w:rFonts w:cs="Calibri"/>
          <w:b/>
          <w:bCs/>
          <w:i/>
          <w:iCs/>
        </w:rPr>
        <w:t xml:space="preserve"> право распоряжаться более 50 процентов голосов в высшем органе управления подконтрольной Эмитенту организации.</w:t>
      </w:r>
    </w:p>
    <w:p w14:paraId="65697B2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Вид контроля:</w:t>
      </w:r>
      <w:r w:rsidRPr="008317A5">
        <w:rPr>
          <w:rFonts w:cs="Calibri"/>
          <w:b/>
          <w:bCs/>
          <w:i/>
          <w:iCs/>
        </w:rPr>
        <w:t xml:space="preserve"> прямой контроль.</w:t>
      </w:r>
    </w:p>
    <w:p w14:paraId="1AA65339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8317A5">
        <w:rPr>
          <w:rFonts w:cs="Calibri"/>
          <w:b/>
          <w:bCs/>
          <w:i/>
          <w:iCs/>
        </w:rPr>
        <w:t xml:space="preserve"> 99,997%.</w:t>
      </w:r>
    </w:p>
    <w:p w14:paraId="79D37331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Размер доли подконтрольной организации в уставном капитале эмитента:</w:t>
      </w:r>
      <w:r w:rsidRPr="008317A5">
        <w:rPr>
          <w:rFonts w:cs="Calibri"/>
          <w:b/>
          <w:bCs/>
          <w:i/>
          <w:iCs/>
        </w:rPr>
        <w:t xml:space="preserve"> 0%.</w:t>
      </w:r>
    </w:p>
    <w:p w14:paraId="3FF71590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</w:rPr>
        <w:t>Описание основного вида деятельности подконтрольной организации:</w:t>
      </w:r>
      <w:r w:rsidRPr="008317A5">
        <w:rPr>
          <w:rFonts w:cs="Calibri"/>
          <w:b/>
          <w:i/>
        </w:rPr>
        <w:t xml:space="preserve"> депозитарная деятельность, в том числе деятельность центрального депозитария; деятельность </w:t>
      </w:r>
      <w:r w:rsidRPr="008317A5">
        <w:rPr>
          <w:rFonts w:cs="Calibri"/>
          <w:b/>
          <w:i/>
        </w:rPr>
        <w:lastRenderedPageBreak/>
        <w:t>по определению взаимных обязательств (клирингов); деятельность денежно-кредитных учреждений (коммерческих банков и прочих кредитных учреждений, имеющих лицензии на осуществление банковских операций).</w:t>
      </w:r>
    </w:p>
    <w:p w14:paraId="57A55994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D6A5C9A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 w:rsidRPr="008317A5">
        <w:rPr>
          <w:rFonts w:cs="Calibri"/>
        </w:rPr>
        <w:t>2) Полное фирменное наименование:</w:t>
      </w:r>
      <w:r w:rsidRPr="008317A5">
        <w:rPr>
          <w:rFonts w:cs="Calibri"/>
          <w:b/>
          <w:bCs/>
          <w:i/>
          <w:iCs/>
        </w:rPr>
        <w:t xml:space="preserve"> Небанковская кредитная организация-центральный контрагент Национальный Клиринговый Центр (Акционерное общество).</w:t>
      </w:r>
    </w:p>
    <w:p w14:paraId="746F77FA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8317A5">
        <w:rPr>
          <w:rFonts w:cs="Calibri"/>
        </w:rPr>
        <w:t>Сокращенное фирменное наименование:</w:t>
      </w:r>
      <w:r w:rsidRPr="008317A5">
        <w:rPr>
          <w:rFonts w:cs="Calibri"/>
          <w:b/>
          <w:i/>
        </w:rPr>
        <w:t xml:space="preserve"> НКО НКЦ (АО).</w:t>
      </w:r>
    </w:p>
    <w:p w14:paraId="735AB1B8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 xml:space="preserve">Место нахождения: </w:t>
      </w:r>
      <w:r w:rsidRPr="008317A5">
        <w:rPr>
          <w:rFonts w:cs="Calibri"/>
          <w:b/>
          <w:i/>
        </w:rPr>
        <w:t xml:space="preserve">125009, Россия, г. Москва, Большой </w:t>
      </w:r>
      <w:proofErr w:type="spellStart"/>
      <w:r w:rsidRPr="008317A5">
        <w:rPr>
          <w:rFonts w:cs="Calibri"/>
          <w:b/>
          <w:i/>
        </w:rPr>
        <w:t>Кисловский</w:t>
      </w:r>
      <w:proofErr w:type="spellEnd"/>
      <w:r w:rsidRPr="008317A5">
        <w:rPr>
          <w:rFonts w:cs="Calibri"/>
          <w:b/>
          <w:i/>
        </w:rPr>
        <w:t xml:space="preserve"> переулок, д. 13.</w:t>
      </w:r>
    </w:p>
    <w:p w14:paraId="7960E271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ИНН:</w:t>
      </w:r>
      <w:r w:rsidRPr="008317A5">
        <w:rPr>
          <w:rFonts w:cs="Calibri"/>
          <w:b/>
          <w:i/>
        </w:rPr>
        <w:t xml:space="preserve"> 7750004023.</w:t>
      </w:r>
    </w:p>
    <w:p w14:paraId="14DBF9F8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ОГРН:</w:t>
      </w:r>
      <w:r w:rsidRPr="008317A5">
        <w:rPr>
          <w:rFonts w:cs="Calibri"/>
          <w:b/>
          <w:i/>
        </w:rPr>
        <w:t xml:space="preserve"> 1067711004481.</w:t>
      </w:r>
    </w:p>
    <w:p w14:paraId="56116EBE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8317A5">
        <w:rPr>
          <w:rFonts w:cs="Calibri"/>
          <w:b/>
          <w:bCs/>
          <w:i/>
          <w:iCs/>
        </w:rPr>
        <w:t> </w:t>
      </w:r>
      <w:r w:rsidRPr="008317A5">
        <w:rPr>
          <w:rFonts w:cs="Calibri"/>
        </w:rPr>
        <w:t>является контролирующим лицом:</w:t>
      </w:r>
      <w:r w:rsidRPr="008317A5">
        <w:rPr>
          <w:rFonts w:cs="Calibri"/>
          <w:b/>
          <w:i/>
        </w:rPr>
        <w:t xml:space="preserve"> право распоряжаться более 50 процентов голосов в</w:t>
      </w:r>
      <w:r w:rsidRPr="008317A5">
        <w:rPr>
          <w:rFonts w:cs="Calibri"/>
          <w:b/>
          <w:bCs/>
          <w:i/>
          <w:iCs/>
        </w:rPr>
        <w:t> </w:t>
      </w:r>
      <w:r w:rsidRPr="008317A5">
        <w:rPr>
          <w:rFonts w:cs="Calibri"/>
          <w:b/>
          <w:i/>
        </w:rPr>
        <w:t>высшем органе управления подконтрольной Эмитенту организации.</w:t>
      </w:r>
    </w:p>
    <w:p w14:paraId="75D24C15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Вид контроля:</w:t>
      </w:r>
      <w:r w:rsidRPr="008317A5">
        <w:rPr>
          <w:rFonts w:cs="Calibri"/>
          <w:b/>
          <w:bCs/>
          <w:i/>
          <w:iCs/>
        </w:rPr>
        <w:t xml:space="preserve"> прямой контроль.</w:t>
      </w:r>
    </w:p>
    <w:p w14:paraId="1FBDB26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8317A5">
        <w:rPr>
          <w:rFonts w:cs="Calibri"/>
          <w:b/>
          <w:bCs/>
          <w:i/>
          <w:iCs/>
        </w:rPr>
        <w:t xml:space="preserve"> 100%.</w:t>
      </w:r>
    </w:p>
    <w:p w14:paraId="4B71B4C4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8317A5">
        <w:rPr>
          <w:rFonts w:cs="Calibri"/>
        </w:rPr>
        <w:t>Размер доли подконтрольной организации в уставном капитале эмитента:</w:t>
      </w:r>
      <w:r w:rsidRPr="008317A5">
        <w:rPr>
          <w:rFonts w:cs="Calibri"/>
          <w:b/>
          <w:bCs/>
          <w:i/>
          <w:iCs/>
        </w:rPr>
        <w:t xml:space="preserve"> 0%.</w:t>
      </w:r>
    </w:p>
    <w:p w14:paraId="6430A881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8317A5">
        <w:rPr>
          <w:rFonts w:cs="Calibri"/>
        </w:rPr>
        <w:t>Описание основного вида деятельности подконтрольной организации:</w:t>
      </w:r>
      <w:r w:rsidRPr="008317A5">
        <w:rPr>
          <w:rFonts w:cs="Calibri"/>
          <w:b/>
          <w:i/>
        </w:rPr>
        <w:t xml:space="preserve"> банковская деятельность, клиринговая деятельность.</w:t>
      </w:r>
    </w:p>
    <w:p w14:paraId="7FAD7D89" w14:textId="4D7BD0CF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44" w:name="_Toc208310489"/>
      <w:r w:rsidRPr="00C34E5F">
        <w:rPr>
          <w:b/>
          <w:bCs/>
        </w:rPr>
        <w:t>4.2. Дополнительные сведения, раскрываемые эмитентами зеленых облигаций, социальных</w:t>
      </w:r>
      <w:r w:rsidRPr="008317A5">
        <w:rPr>
          <w:b/>
          <w:bCs/>
        </w:rPr>
        <w:t xml:space="preserve"> облигаций, облигаций устойчивого развития, адаптационных облигаций</w:t>
      </w:r>
      <w:bookmarkEnd w:id="244"/>
    </w:p>
    <w:p w14:paraId="3DB5E3B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  <w:r w:rsidRPr="008317A5">
        <w:rPr>
          <w:b/>
          <w:i/>
        </w:rPr>
        <w:t>Эмитентом не выпускались зеленые облигации, социальные облигации, облигации устойчивого развития, адаптационные облигации.</w:t>
      </w:r>
    </w:p>
    <w:p w14:paraId="05ED892C" w14:textId="6722B4EB" w:rsidR="008317A5" w:rsidRPr="008317A5" w:rsidRDefault="008317A5" w:rsidP="008317A5">
      <w:pPr>
        <w:keepNext/>
        <w:spacing w:before="360" w:after="120"/>
        <w:jc w:val="both"/>
        <w:outlineLvl w:val="2"/>
        <w:rPr>
          <w:b/>
          <w:bCs/>
          <w:iCs/>
          <w:szCs w:val="26"/>
        </w:rPr>
      </w:pPr>
      <w:bookmarkStart w:id="245" w:name="_Toc208310490"/>
      <w:r w:rsidRPr="008317A5">
        <w:rPr>
          <w:b/>
          <w:bCs/>
          <w:iCs/>
          <w:szCs w:val="26"/>
        </w:rPr>
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</w:r>
      <w:bookmarkEnd w:id="245"/>
    </w:p>
    <w:p w14:paraId="04B41E7A" w14:textId="77777777" w:rsidR="008317A5" w:rsidRPr="008317A5" w:rsidRDefault="008317A5" w:rsidP="008317A5">
      <w:pPr>
        <w:spacing w:after="0"/>
        <w:jc w:val="both"/>
        <w:rPr>
          <w:b/>
          <w:bCs/>
          <w:i/>
          <w:iCs/>
        </w:rPr>
      </w:pPr>
      <w:r w:rsidRPr="008317A5">
        <w:rPr>
          <w:b/>
          <w:bCs/>
          <w:i/>
          <w:iCs/>
        </w:rPr>
        <w:t>Нет</w:t>
      </w:r>
    </w:p>
    <w:p w14:paraId="0D01D85C" w14:textId="6476BA10" w:rsidR="008317A5" w:rsidRPr="008317A5" w:rsidRDefault="008317A5" w:rsidP="008317A5">
      <w:pPr>
        <w:keepNext/>
        <w:spacing w:before="360" w:after="120"/>
        <w:jc w:val="both"/>
        <w:outlineLvl w:val="2"/>
        <w:rPr>
          <w:b/>
          <w:bCs/>
          <w:iCs/>
          <w:szCs w:val="26"/>
        </w:rPr>
      </w:pPr>
      <w:bookmarkStart w:id="246" w:name="_Toc208310491"/>
      <w:r w:rsidRPr="008317A5">
        <w:rPr>
          <w:b/>
          <w:bCs/>
          <w:iCs/>
          <w:szCs w:val="26"/>
        </w:rPr>
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</w:r>
      <w:bookmarkEnd w:id="246"/>
    </w:p>
    <w:p w14:paraId="1AD5F114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1C8E53D3" w14:textId="6E6AC2C3" w:rsidR="008317A5" w:rsidRPr="008317A5" w:rsidRDefault="008317A5" w:rsidP="008317A5">
      <w:pPr>
        <w:keepNext/>
        <w:spacing w:before="360" w:after="120"/>
        <w:jc w:val="both"/>
        <w:outlineLvl w:val="2"/>
        <w:rPr>
          <w:b/>
          <w:bCs/>
          <w:iCs/>
          <w:szCs w:val="26"/>
        </w:rPr>
      </w:pPr>
      <w:bookmarkStart w:id="247" w:name="_Toc208310492"/>
      <w:r w:rsidRPr="008317A5">
        <w:rPr>
          <w:b/>
          <w:bCs/>
          <w:iCs/>
          <w:szCs w:val="26"/>
        </w:rPr>
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</w:r>
      <w:bookmarkEnd w:id="247"/>
    </w:p>
    <w:p w14:paraId="1B328B0A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7D0CB9BF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4.2(1). Дополнительные сведения, раскрываемые эмитентами инфраструктурных облигаций</w:t>
      </w:r>
    </w:p>
    <w:p w14:paraId="6C3EE0A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433D41B5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4.2(1).1. Информация о целевом использовании денежных средств, полученных от размещения инфраструктурных облигаций</w:t>
      </w:r>
    </w:p>
    <w:p w14:paraId="200E8AE8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68F3AB10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lastRenderedPageBreak/>
        <w:t>4.2(1).2. Информация о реализации инфраструктурного проекта</w:t>
      </w:r>
    </w:p>
    <w:p w14:paraId="66F67B4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18E40CF1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4.2(2). Дополнительные сведения, раскрываемые эмитентами облигаций, связанных с целями устойчивого развития</w:t>
      </w:r>
    </w:p>
    <w:p w14:paraId="7FD12B3A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16743A52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4.2(2).1. Описание стратегии устойчивого развития эмитента</w:t>
      </w:r>
    </w:p>
    <w:p w14:paraId="03EE2526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6213CF9C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4.2(2).2. Информация о текущем (фактическом) значении ключевого показателя (показателей) деятельности эмитента, связанного с достижением целей устойчивого развития</w:t>
      </w:r>
    </w:p>
    <w:p w14:paraId="2D108557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6DD82322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4.2(3). Дополнительные сведения, раскрываемые эмитентами облигаций климатического перехода</w:t>
      </w:r>
    </w:p>
    <w:p w14:paraId="17C8C8F7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0CD257B8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4.2(3).1. Описание стратегии климатического перехода эмитента</w:t>
      </w:r>
    </w:p>
    <w:p w14:paraId="7C7BD2DB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3555116C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8317A5">
        <w:rPr>
          <w:rFonts w:cs="Calibri"/>
          <w:b/>
          <w:iCs/>
        </w:rPr>
        <w:t>4.2(3).2. Информация о реализации стратегии климатического перехода эмитента</w:t>
      </w:r>
    </w:p>
    <w:p w14:paraId="1B8A2B70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8317A5">
        <w:rPr>
          <w:rFonts w:cs="Calibri"/>
          <w:b/>
          <w:i/>
        </w:rPr>
        <w:t>Нет</w:t>
      </w:r>
    </w:p>
    <w:p w14:paraId="1EB11AF1" w14:textId="2B4BA0BC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outlineLvl w:val="1"/>
        <w:rPr>
          <w:b/>
          <w:bCs/>
        </w:rPr>
      </w:pPr>
      <w:bookmarkStart w:id="248" w:name="_Toc208310493"/>
      <w:r w:rsidRPr="00C34E5F">
        <w:rPr>
          <w:b/>
          <w:bCs/>
        </w:rPr>
        <w:t>4.3. Сведения о лице (лицах), предоставившем (предоставивших) обеспечение по</w:t>
      </w:r>
      <w:r w:rsidRPr="00C34E5F">
        <w:rPr>
          <w:i/>
          <w:iCs/>
        </w:rPr>
        <w:t> </w:t>
      </w:r>
      <w:r w:rsidRPr="00C34E5F">
        <w:rPr>
          <w:b/>
          <w:bCs/>
        </w:rPr>
        <w:t>облигациям</w:t>
      </w:r>
      <w:r w:rsidRPr="008317A5">
        <w:rPr>
          <w:b/>
          <w:bCs/>
        </w:rPr>
        <w:t xml:space="preserve"> эмитента с обеспечением, а также об обеспечении, предоставленном по</w:t>
      </w:r>
      <w:r w:rsidRPr="008317A5">
        <w:rPr>
          <w:i/>
          <w:iCs/>
        </w:rPr>
        <w:t> </w:t>
      </w:r>
      <w:r w:rsidRPr="008317A5">
        <w:rPr>
          <w:b/>
          <w:bCs/>
        </w:rPr>
        <w:t>облигациям эмитента с обеспечением</w:t>
      </w:r>
      <w:bookmarkEnd w:id="248"/>
    </w:p>
    <w:p w14:paraId="0B634C52" w14:textId="0DF6EA2C" w:rsidR="008317A5" w:rsidRPr="008317A5" w:rsidRDefault="008317A5" w:rsidP="00B35902">
      <w:pPr>
        <w:widowControl w:val="0"/>
        <w:autoSpaceDE w:val="0"/>
        <w:autoSpaceDN w:val="0"/>
        <w:adjustRightInd w:val="0"/>
        <w:spacing w:before="360" w:line="240" w:lineRule="auto"/>
        <w:jc w:val="both"/>
        <w:rPr>
          <w:b/>
          <w:bCs/>
          <w:i/>
        </w:rPr>
      </w:pPr>
      <w:r w:rsidRPr="008317A5">
        <w:rPr>
          <w:b/>
          <w:bCs/>
          <w:i/>
        </w:rPr>
        <w:t xml:space="preserve">В составе информации, раскрытой в отчете эмитента за 12 месяцев 2024, существенных изменений нет. </w:t>
      </w:r>
    </w:p>
    <w:p w14:paraId="7B73A52D" w14:textId="6B4F4C3E" w:rsidR="008317A5" w:rsidRPr="008317A5" w:rsidRDefault="008317A5" w:rsidP="008317A5">
      <w:pPr>
        <w:keepNext/>
        <w:spacing w:before="240" w:after="120"/>
        <w:jc w:val="both"/>
        <w:outlineLvl w:val="2"/>
        <w:rPr>
          <w:b/>
          <w:bCs/>
        </w:rPr>
      </w:pPr>
      <w:bookmarkStart w:id="249" w:name="_Toc208310494"/>
      <w:r w:rsidRPr="008317A5">
        <w:rPr>
          <w:b/>
          <w:bCs/>
        </w:rPr>
        <w:t>4.3.1. Дополнительные сведения об ипотечном покрытии по облигациям эмитента с ипотечным покрытием</w:t>
      </w:r>
      <w:bookmarkEnd w:id="249"/>
    </w:p>
    <w:p w14:paraId="1E94A2D1" w14:textId="77777777" w:rsidR="008317A5" w:rsidRPr="008317A5" w:rsidRDefault="008317A5" w:rsidP="008317A5">
      <w:pPr>
        <w:jc w:val="both"/>
        <w:rPr>
          <w:b/>
          <w:bCs/>
          <w:i/>
        </w:rPr>
      </w:pPr>
      <w:r w:rsidRPr="008317A5">
        <w:rPr>
          <w:b/>
          <w:bCs/>
          <w:i/>
        </w:rPr>
        <w:t xml:space="preserve">В составе информации, раскрытой в отчете эмитента за 12 месяцев 2024, существенных изменений нет. </w:t>
      </w:r>
    </w:p>
    <w:p w14:paraId="4736DBF4" w14:textId="2633C532" w:rsidR="008317A5" w:rsidRPr="008317A5" w:rsidRDefault="008317A5" w:rsidP="008317A5">
      <w:pPr>
        <w:keepNext/>
        <w:spacing w:before="240" w:after="120"/>
        <w:jc w:val="both"/>
        <w:outlineLvl w:val="2"/>
        <w:rPr>
          <w:b/>
          <w:bCs/>
        </w:rPr>
      </w:pPr>
      <w:bookmarkStart w:id="250" w:name="_Toc208310495"/>
      <w:r w:rsidRPr="008317A5">
        <w:rPr>
          <w:b/>
          <w:bCs/>
        </w:rPr>
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</w:r>
      <w:bookmarkEnd w:id="250"/>
    </w:p>
    <w:p w14:paraId="1EA10A0B" w14:textId="77777777" w:rsidR="008317A5" w:rsidRPr="008317A5" w:rsidRDefault="008317A5" w:rsidP="008317A5">
      <w:pPr>
        <w:spacing w:after="0"/>
        <w:jc w:val="both"/>
        <w:rPr>
          <w:b/>
          <w:bCs/>
          <w:i/>
        </w:rPr>
      </w:pPr>
      <w:r w:rsidRPr="008317A5">
        <w:rPr>
          <w:b/>
          <w:bCs/>
          <w:i/>
        </w:rPr>
        <w:t xml:space="preserve">В составе информации, раскрытой в отчете эмитента за 12 месяцев 2024, существенных изменений нет. </w:t>
      </w:r>
    </w:p>
    <w:p w14:paraId="230AF8C7" w14:textId="7CDD9A16" w:rsidR="008317A5" w:rsidRPr="008317A5" w:rsidRDefault="008317A5" w:rsidP="008317A5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51" w:name="_Toc208310496"/>
      <w:r w:rsidRPr="00C34E5F">
        <w:rPr>
          <w:b/>
          <w:bCs/>
        </w:rPr>
        <w:t>4.4. Сведения об объявленных и выплаченных дивидендах по акциям эмитента</w:t>
      </w:r>
      <w:bookmarkEnd w:id="251"/>
    </w:p>
    <w:p w14:paraId="76F6A748" w14:textId="77777777" w:rsidR="008317A5" w:rsidRPr="008317A5" w:rsidRDefault="008317A5" w:rsidP="008317A5">
      <w:pPr>
        <w:widowControl w:val="0"/>
        <w:autoSpaceDE w:val="0"/>
        <w:autoSpaceDN w:val="0"/>
        <w:adjustRightInd w:val="0"/>
        <w:spacing w:before="20" w:after="40"/>
        <w:jc w:val="both"/>
      </w:pPr>
      <w:r w:rsidRPr="008317A5">
        <w:t>Информация указывается в отношении дивидендов, решение о выплате (объявлении) которых принято в течение трех последних завершенных отчетных лет либо в течение всего срока с</w:t>
      </w:r>
      <w:r w:rsidRPr="008317A5">
        <w:rPr>
          <w:b/>
          <w:bCs/>
          <w:i/>
          <w:iCs/>
        </w:rPr>
        <w:t> </w:t>
      </w:r>
      <w:r w:rsidRPr="008317A5">
        <w:t>даты государственной регистрации эмитента, если эмитент осуществляет свою деятельность менее трех лет.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98"/>
        <w:gridCol w:w="5160"/>
        <w:gridCol w:w="3467"/>
      </w:tblGrid>
      <w:tr w:rsidR="008317A5" w:rsidRPr="008317A5" w14:paraId="38BC9B99" w14:textId="77777777" w:rsidTr="009E16DA">
        <w:tc>
          <w:tcPr>
            <w:tcW w:w="374" w:type="pct"/>
            <w:tcBorders>
              <w:top w:val="double" w:sz="4" w:space="0" w:color="auto"/>
            </w:tcBorders>
          </w:tcPr>
          <w:p w14:paraId="13DA65B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lastRenderedPageBreak/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14:paraId="3C7DE22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14:paraId="4459812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 xml:space="preserve">Отчетный период, за который (по результатам которого) выплачиваются (выплачивались) объявленные дивиденды - </w:t>
            </w:r>
            <w:r w:rsidRPr="008317A5">
              <w:rPr>
                <w:b/>
              </w:rPr>
              <w:t>2022г.</w:t>
            </w:r>
          </w:p>
        </w:tc>
      </w:tr>
      <w:tr w:rsidR="008317A5" w:rsidRPr="008317A5" w14:paraId="3A9C3353" w14:textId="77777777" w:rsidTr="009E16DA">
        <w:tc>
          <w:tcPr>
            <w:tcW w:w="374" w:type="pct"/>
          </w:tcPr>
          <w:p w14:paraId="36A9FBA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1</w:t>
            </w:r>
          </w:p>
        </w:tc>
        <w:tc>
          <w:tcPr>
            <w:tcW w:w="2767" w:type="pct"/>
          </w:tcPr>
          <w:p w14:paraId="3228CD1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2</w:t>
            </w:r>
          </w:p>
        </w:tc>
        <w:tc>
          <w:tcPr>
            <w:tcW w:w="1859" w:type="pct"/>
          </w:tcPr>
          <w:p w14:paraId="625038B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3</w:t>
            </w:r>
          </w:p>
        </w:tc>
      </w:tr>
      <w:tr w:rsidR="008317A5" w:rsidRPr="008317A5" w14:paraId="46D301A7" w14:textId="77777777" w:rsidTr="009E16DA">
        <w:tc>
          <w:tcPr>
            <w:tcW w:w="374" w:type="pct"/>
          </w:tcPr>
          <w:p w14:paraId="1569BA2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</w:t>
            </w:r>
          </w:p>
        </w:tc>
        <w:tc>
          <w:tcPr>
            <w:tcW w:w="4626" w:type="pct"/>
            <w:gridSpan w:val="2"/>
          </w:tcPr>
          <w:p w14:paraId="1416B96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Категория (тип) акций: обыкновенные</w:t>
            </w:r>
          </w:p>
        </w:tc>
      </w:tr>
      <w:tr w:rsidR="008317A5" w:rsidRPr="008317A5" w14:paraId="2E9B41B1" w14:textId="77777777" w:rsidTr="009E16DA">
        <w:tc>
          <w:tcPr>
            <w:tcW w:w="374" w:type="pct"/>
          </w:tcPr>
          <w:p w14:paraId="27F332B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2</w:t>
            </w:r>
          </w:p>
        </w:tc>
        <w:tc>
          <w:tcPr>
            <w:tcW w:w="4626" w:type="pct"/>
            <w:gridSpan w:val="2"/>
          </w:tcPr>
          <w:p w14:paraId="37ED888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I. Сведения об объявленных дивидендах</w:t>
            </w:r>
          </w:p>
        </w:tc>
      </w:tr>
      <w:tr w:rsidR="008317A5" w:rsidRPr="008317A5" w14:paraId="056B93B5" w14:textId="77777777" w:rsidTr="009E16DA">
        <w:tc>
          <w:tcPr>
            <w:tcW w:w="374" w:type="pct"/>
          </w:tcPr>
          <w:p w14:paraId="1533E1F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</w:t>
            </w:r>
          </w:p>
        </w:tc>
        <w:tc>
          <w:tcPr>
            <w:tcW w:w="2767" w:type="pct"/>
          </w:tcPr>
          <w:p w14:paraId="026FAEB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14:paraId="118DBBD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4,84</w:t>
            </w:r>
          </w:p>
        </w:tc>
      </w:tr>
      <w:tr w:rsidR="008317A5" w:rsidRPr="008317A5" w14:paraId="7D9C0885" w14:textId="77777777" w:rsidTr="009E16DA">
        <w:tc>
          <w:tcPr>
            <w:tcW w:w="374" w:type="pct"/>
          </w:tcPr>
          <w:p w14:paraId="0B0E292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4</w:t>
            </w:r>
          </w:p>
        </w:tc>
        <w:tc>
          <w:tcPr>
            <w:tcW w:w="2767" w:type="pct"/>
          </w:tcPr>
          <w:p w14:paraId="394D589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14:paraId="674C852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11 017 783 056,72</w:t>
            </w:r>
          </w:p>
        </w:tc>
      </w:tr>
      <w:tr w:rsidR="008317A5" w:rsidRPr="008317A5" w14:paraId="4AE390AB" w14:textId="77777777" w:rsidTr="009E16DA">
        <w:tc>
          <w:tcPr>
            <w:tcW w:w="374" w:type="pct"/>
          </w:tcPr>
          <w:p w14:paraId="65FFC5B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5</w:t>
            </w:r>
          </w:p>
        </w:tc>
        <w:tc>
          <w:tcPr>
            <w:tcW w:w="2767" w:type="pct"/>
          </w:tcPr>
          <w:p w14:paraId="20519B09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14:paraId="75B564A9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30</w:t>
            </w:r>
          </w:p>
        </w:tc>
      </w:tr>
      <w:tr w:rsidR="008317A5" w:rsidRPr="008317A5" w14:paraId="0B4992FA" w14:textId="77777777" w:rsidTr="009E16DA">
        <w:tc>
          <w:tcPr>
            <w:tcW w:w="374" w:type="pct"/>
          </w:tcPr>
          <w:p w14:paraId="1731D1E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6</w:t>
            </w:r>
          </w:p>
        </w:tc>
        <w:tc>
          <w:tcPr>
            <w:tcW w:w="2767" w:type="pct"/>
          </w:tcPr>
          <w:p w14:paraId="6D4E665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14:paraId="73B8956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прибыль по результатам 2022 года</w:t>
            </w:r>
          </w:p>
        </w:tc>
      </w:tr>
      <w:tr w:rsidR="008317A5" w:rsidRPr="008317A5" w14:paraId="1DC36A02" w14:textId="77777777" w:rsidTr="009E16DA">
        <w:tc>
          <w:tcPr>
            <w:tcW w:w="374" w:type="pct"/>
          </w:tcPr>
          <w:p w14:paraId="2098379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7</w:t>
            </w:r>
          </w:p>
        </w:tc>
        <w:tc>
          <w:tcPr>
            <w:tcW w:w="2767" w:type="pct"/>
          </w:tcPr>
          <w:p w14:paraId="0A99939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14:paraId="40BFEBB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Общее собрание акционеров, 02.06.2023, Протокол №66 от 02.06.2023</w:t>
            </w:r>
          </w:p>
        </w:tc>
      </w:tr>
      <w:tr w:rsidR="008317A5" w:rsidRPr="008317A5" w14:paraId="37476400" w14:textId="77777777" w:rsidTr="009E16DA">
        <w:tc>
          <w:tcPr>
            <w:tcW w:w="374" w:type="pct"/>
          </w:tcPr>
          <w:p w14:paraId="6CC698F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8</w:t>
            </w:r>
          </w:p>
        </w:tc>
        <w:tc>
          <w:tcPr>
            <w:tcW w:w="2767" w:type="pct"/>
          </w:tcPr>
          <w:p w14:paraId="19E7AF4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14:paraId="683AEA9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16.06.2023</w:t>
            </w:r>
          </w:p>
        </w:tc>
      </w:tr>
      <w:tr w:rsidR="008317A5" w:rsidRPr="008317A5" w14:paraId="29D0C61C" w14:textId="77777777" w:rsidTr="009E16DA">
        <w:tc>
          <w:tcPr>
            <w:tcW w:w="374" w:type="pct"/>
          </w:tcPr>
          <w:p w14:paraId="48D41B1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9</w:t>
            </w:r>
          </w:p>
        </w:tc>
        <w:tc>
          <w:tcPr>
            <w:tcW w:w="2767" w:type="pct"/>
          </w:tcPr>
          <w:p w14:paraId="0C20C31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Срок (дата) выплаты объявленных дивидендов</w:t>
            </w:r>
          </w:p>
        </w:tc>
        <w:tc>
          <w:tcPr>
            <w:tcW w:w="1859" w:type="pct"/>
          </w:tcPr>
          <w:p w14:paraId="5FE9DD0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не позднее 21.07.2023</w:t>
            </w:r>
          </w:p>
        </w:tc>
      </w:tr>
      <w:tr w:rsidR="008317A5" w:rsidRPr="008317A5" w14:paraId="5AAE6A44" w14:textId="77777777" w:rsidTr="009E16DA">
        <w:tc>
          <w:tcPr>
            <w:tcW w:w="374" w:type="pct"/>
          </w:tcPr>
          <w:p w14:paraId="494CE9F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10</w:t>
            </w:r>
          </w:p>
        </w:tc>
        <w:tc>
          <w:tcPr>
            <w:tcW w:w="2767" w:type="pct"/>
          </w:tcPr>
          <w:p w14:paraId="26B8F27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14:paraId="20398BA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  <w:tr w:rsidR="008317A5" w:rsidRPr="008317A5" w14:paraId="43B0417C" w14:textId="77777777" w:rsidTr="009E16DA">
        <w:tc>
          <w:tcPr>
            <w:tcW w:w="374" w:type="pct"/>
          </w:tcPr>
          <w:p w14:paraId="702F972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11</w:t>
            </w:r>
          </w:p>
        </w:tc>
        <w:tc>
          <w:tcPr>
            <w:tcW w:w="4626" w:type="pct"/>
            <w:gridSpan w:val="2"/>
          </w:tcPr>
          <w:p w14:paraId="6CC7AFC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II. Сведения о выплаченных дивидендах</w:t>
            </w:r>
          </w:p>
        </w:tc>
      </w:tr>
      <w:tr w:rsidR="008317A5" w:rsidRPr="008317A5" w14:paraId="53AE97F4" w14:textId="77777777" w:rsidTr="009E16DA">
        <w:tc>
          <w:tcPr>
            <w:tcW w:w="374" w:type="pct"/>
          </w:tcPr>
          <w:p w14:paraId="5BCD0F2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12</w:t>
            </w:r>
          </w:p>
        </w:tc>
        <w:tc>
          <w:tcPr>
            <w:tcW w:w="2767" w:type="pct"/>
          </w:tcPr>
          <w:p w14:paraId="64CC4F7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14:paraId="0D10AC4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11 017 783 056,72</w:t>
            </w:r>
          </w:p>
        </w:tc>
      </w:tr>
      <w:tr w:rsidR="008317A5" w:rsidRPr="008317A5" w14:paraId="5BA4AC62" w14:textId="77777777" w:rsidTr="009E16DA">
        <w:tc>
          <w:tcPr>
            <w:tcW w:w="374" w:type="pct"/>
          </w:tcPr>
          <w:p w14:paraId="6C085C4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13</w:t>
            </w:r>
          </w:p>
        </w:tc>
        <w:tc>
          <w:tcPr>
            <w:tcW w:w="2767" w:type="pct"/>
          </w:tcPr>
          <w:p w14:paraId="17C82A0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14:paraId="7501A85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99,99</w:t>
            </w:r>
          </w:p>
        </w:tc>
      </w:tr>
      <w:tr w:rsidR="008317A5" w:rsidRPr="008317A5" w14:paraId="6E915456" w14:textId="77777777" w:rsidTr="009E16DA">
        <w:tc>
          <w:tcPr>
            <w:tcW w:w="374" w:type="pct"/>
          </w:tcPr>
          <w:p w14:paraId="5776193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14</w:t>
            </w:r>
          </w:p>
        </w:tc>
        <w:tc>
          <w:tcPr>
            <w:tcW w:w="2767" w:type="pct"/>
          </w:tcPr>
          <w:p w14:paraId="68B26F9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14:paraId="206F72B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8317A5" w:rsidRPr="008317A5" w14:paraId="1A3D3C45" w14:textId="77777777" w:rsidTr="009E16DA">
        <w:tc>
          <w:tcPr>
            <w:tcW w:w="374" w:type="pct"/>
            <w:tcBorders>
              <w:bottom w:val="double" w:sz="4" w:space="0" w:color="auto"/>
            </w:tcBorders>
          </w:tcPr>
          <w:p w14:paraId="585D505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14:paraId="0EE0F9FF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14:paraId="67E368E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</w:tbl>
    <w:p w14:paraId="3A3DD352" w14:textId="77777777" w:rsidR="008317A5" w:rsidRPr="008317A5" w:rsidRDefault="008317A5" w:rsidP="008317A5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98"/>
        <w:gridCol w:w="5160"/>
        <w:gridCol w:w="3467"/>
      </w:tblGrid>
      <w:tr w:rsidR="008317A5" w:rsidRPr="008317A5" w14:paraId="1003F622" w14:textId="77777777" w:rsidTr="009E16DA">
        <w:tc>
          <w:tcPr>
            <w:tcW w:w="374" w:type="pct"/>
            <w:tcBorders>
              <w:top w:val="double" w:sz="4" w:space="0" w:color="auto"/>
            </w:tcBorders>
          </w:tcPr>
          <w:p w14:paraId="70E0C9B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14:paraId="7AA7D5B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14:paraId="13BE8BC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 xml:space="preserve">Отчетный период, за который (по результатам которого) выплачиваются (выплачивались) </w:t>
            </w:r>
            <w:r w:rsidRPr="008317A5">
              <w:lastRenderedPageBreak/>
              <w:t xml:space="preserve">объявленные дивиденды - </w:t>
            </w:r>
            <w:r w:rsidRPr="008317A5">
              <w:rPr>
                <w:b/>
              </w:rPr>
              <w:t>2023г.</w:t>
            </w:r>
          </w:p>
        </w:tc>
      </w:tr>
      <w:tr w:rsidR="008317A5" w:rsidRPr="008317A5" w14:paraId="2719D4B9" w14:textId="77777777" w:rsidTr="009E16DA">
        <w:tc>
          <w:tcPr>
            <w:tcW w:w="374" w:type="pct"/>
          </w:tcPr>
          <w:p w14:paraId="03061E5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lastRenderedPageBreak/>
              <w:t>1</w:t>
            </w:r>
          </w:p>
        </w:tc>
        <w:tc>
          <w:tcPr>
            <w:tcW w:w="2767" w:type="pct"/>
          </w:tcPr>
          <w:p w14:paraId="1CC7AF7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2</w:t>
            </w:r>
          </w:p>
        </w:tc>
        <w:tc>
          <w:tcPr>
            <w:tcW w:w="1859" w:type="pct"/>
          </w:tcPr>
          <w:p w14:paraId="33A39F0F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3</w:t>
            </w:r>
          </w:p>
        </w:tc>
      </w:tr>
      <w:tr w:rsidR="008317A5" w:rsidRPr="008317A5" w14:paraId="09AAB492" w14:textId="77777777" w:rsidTr="009E16DA">
        <w:tc>
          <w:tcPr>
            <w:tcW w:w="374" w:type="pct"/>
          </w:tcPr>
          <w:p w14:paraId="2502819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</w:t>
            </w:r>
          </w:p>
        </w:tc>
        <w:tc>
          <w:tcPr>
            <w:tcW w:w="4626" w:type="pct"/>
            <w:gridSpan w:val="2"/>
          </w:tcPr>
          <w:p w14:paraId="6C335E0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Категория (тип) акций: обыкновенные</w:t>
            </w:r>
          </w:p>
        </w:tc>
      </w:tr>
      <w:tr w:rsidR="008317A5" w:rsidRPr="008317A5" w14:paraId="49DE45EA" w14:textId="77777777" w:rsidTr="009E16DA">
        <w:tc>
          <w:tcPr>
            <w:tcW w:w="374" w:type="pct"/>
          </w:tcPr>
          <w:p w14:paraId="74DDF4E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2</w:t>
            </w:r>
          </w:p>
        </w:tc>
        <w:tc>
          <w:tcPr>
            <w:tcW w:w="4626" w:type="pct"/>
            <w:gridSpan w:val="2"/>
          </w:tcPr>
          <w:p w14:paraId="0209B7D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I. Сведения об объявленных дивидендах</w:t>
            </w:r>
          </w:p>
        </w:tc>
      </w:tr>
      <w:tr w:rsidR="008317A5" w:rsidRPr="008317A5" w14:paraId="73CE30E4" w14:textId="77777777" w:rsidTr="009E16DA">
        <w:tc>
          <w:tcPr>
            <w:tcW w:w="374" w:type="pct"/>
          </w:tcPr>
          <w:p w14:paraId="6F2CEC3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</w:t>
            </w:r>
          </w:p>
        </w:tc>
        <w:tc>
          <w:tcPr>
            <w:tcW w:w="2767" w:type="pct"/>
          </w:tcPr>
          <w:p w14:paraId="296DD78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14:paraId="75F2846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17,35</w:t>
            </w:r>
          </w:p>
        </w:tc>
      </w:tr>
      <w:tr w:rsidR="008317A5" w:rsidRPr="008317A5" w14:paraId="4ECE1A24" w14:textId="77777777" w:rsidTr="009E16DA">
        <w:tc>
          <w:tcPr>
            <w:tcW w:w="374" w:type="pct"/>
          </w:tcPr>
          <w:p w14:paraId="4836942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4</w:t>
            </w:r>
          </w:p>
        </w:tc>
        <w:tc>
          <w:tcPr>
            <w:tcW w:w="2767" w:type="pct"/>
          </w:tcPr>
          <w:p w14:paraId="70DDDF8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14:paraId="0AD6001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39 495 565 296,30</w:t>
            </w:r>
          </w:p>
        </w:tc>
      </w:tr>
      <w:tr w:rsidR="008317A5" w:rsidRPr="008317A5" w14:paraId="7AF6A707" w14:textId="77777777" w:rsidTr="009E16DA">
        <w:tc>
          <w:tcPr>
            <w:tcW w:w="374" w:type="pct"/>
          </w:tcPr>
          <w:p w14:paraId="53CDC23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5</w:t>
            </w:r>
          </w:p>
        </w:tc>
        <w:tc>
          <w:tcPr>
            <w:tcW w:w="2767" w:type="pct"/>
          </w:tcPr>
          <w:p w14:paraId="17A0FB2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14:paraId="15D0812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65</w:t>
            </w:r>
          </w:p>
        </w:tc>
      </w:tr>
      <w:tr w:rsidR="008317A5" w:rsidRPr="008317A5" w14:paraId="639A12B3" w14:textId="77777777" w:rsidTr="009E16DA">
        <w:tc>
          <w:tcPr>
            <w:tcW w:w="374" w:type="pct"/>
          </w:tcPr>
          <w:p w14:paraId="6372A1C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6</w:t>
            </w:r>
          </w:p>
        </w:tc>
        <w:tc>
          <w:tcPr>
            <w:tcW w:w="2767" w:type="pct"/>
          </w:tcPr>
          <w:p w14:paraId="3FB5B21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14:paraId="387E629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чистая прибыль по результатам 2023 года,</w:t>
            </w:r>
            <w:r w:rsidRPr="008317A5">
              <w:br/>
              <w:t>часть нераспределенной прибыли прошлых лет</w:t>
            </w:r>
          </w:p>
        </w:tc>
      </w:tr>
      <w:tr w:rsidR="008317A5" w:rsidRPr="008317A5" w14:paraId="6CC5C6E9" w14:textId="77777777" w:rsidTr="009E16DA">
        <w:tc>
          <w:tcPr>
            <w:tcW w:w="374" w:type="pct"/>
          </w:tcPr>
          <w:p w14:paraId="28CC4BE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7</w:t>
            </w:r>
          </w:p>
        </w:tc>
        <w:tc>
          <w:tcPr>
            <w:tcW w:w="2767" w:type="pct"/>
          </w:tcPr>
          <w:p w14:paraId="40896FF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14:paraId="7399C27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Общее собрание акционеров, 31.05.2024, Протокол №70 от 31.05.2024</w:t>
            </w:r>
          </w:p>
        </w:tc>
      </w:tr>
      <w:tr w:rsidR="008317A5" w:rsidRPr="008317A5" w14:paraId="0A6998FA" w14:textId="77777777" w:rsidTr="009E16DA">
        <w:tc>
          <w:tcPr>
            <w:tcW w:w="374" w:type="pct"/>
          </w:tcPr>
          <w:p w14:paraId="7A6CD2B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8</w:t>
            </w:r>
          </w:p>
        </w:tc>
        <w:tc>
          <w:tcPr>
            <w:tcW w:w="2767" w:type="pct"/>
          </w:tcPr>
          <w:p w14:paraId="3BDC192F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14:paraId="05BEF92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14.06.2024</w:t>
            </w:r>
          </w:p>
        </w:tc>
      </w:tr>
      <w:tr w:rsidR="008317A5" w:rsidRPr="008317A5" w14:paraId="61BE8DA5" w14:textId="77777777" w:rsidTr="009E16DA">
        <w:tc>
          <w:tcPr>
            <w:tcW w:w="374" w:type="pct"/>
          </w:tcPr>
          <w:p w14:paraId="101E64B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9</w:t>
            </w:r>
          </w:p>
        </w:tc>
        <w:tc>
          <w:tcPr>
            <w:tcW w:w="2767" w:type="pct"/>
          </w:tcPr>
          <w:p w14:paraId="7909CB2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Срок (дата) выплаты объявленных дивидендов</w:t>
            </w:r>
          </w:p>
        </w:tc>
        <w:tc>
          <w:tcPr>
            <w:tcW w:w="1859" w:type="pct"/>
          </w:tcPr>
          <w:p w14:paraId="07C3130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не позднее 19.07.2024</w:t>
            </w:r>
          </w:p>
        </w:tc>
      </w:tr>
      <w:tr w:rsidR="008317A5" w:rsidRPr="008317A5" w14:paraId="475A268C" w14:textId="77777777" w:rsidTr="009E16DA">
        <w:tc>
          <w:tcPr>
            <w:tcW w:w="374" w:type="pct"/>
          </w:tcPr>
          <w:p w14:paraId="664CEE6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10</w:t>
            </w:r>
          </w:p>
        </w:tc>
        <w:tc>
          <w:tcPr>
            <w:tcW w:w="2767" w:type="pct"/>
          </w:tcPr>
          <w:p w14:paraId="30638C4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14:paraId="7608B6CF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  <w:tr w:rsidR="008317A5" w:rsidRPr="008317A5" w14:paraId="2148F705" w14:textId="77777777" w:rsidTr="009E16DA">
        <w:tc>
          <w:tcPr>
            <w:tcW w:w="374" w:type="pct"/>
          </w:tcPr>
          <w:p w14:paraId="6885B2BB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11</w:t>
            </w:r>
          </w:p>
        </w:tc>
        <w:tc>
          <w:tcPr>
            <w:tcW w:w="4626" w:type="pct"/>
            <w:gridSpan w:val="2"/>
          </w:tcPr>
          <w:p w14:paraId="6C26A30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II. Сведения о выплаченных дивидендах</w:t>
            </w:r>
          </w:p>
        </w:tc>
      </w:tr>
      <w:tr w:rsidR="008317A5" w:rsidRPr="008317A5" w14:paraId="06B54CFD" w14:textId="77777777" w:rsidTr="009E16DA">
        <w:tc>
          <w:tcPr>
            <w:tcW w:w="374" w:type="pct"/>
          </w:tcPr>
          <w:p w14:paraId="07394C9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12</w:t>
            </w:r>
          </w:p>
        </w:tc>
        <w:tc>
          <w:tcPr>
            <w:tcW w:w="2767" w:type="pct"/>
          </w:tcPr>
          <w:p w14:paraId="3C3B10A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14:paraId="40FB609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39 495 163 296,8</w:t>
            </w:r>
          </w:p>
        </w:tc>
      </w:tr>
      <w:tr w:rsidR="008317A5" w:rsidRPr="008317A5" w14:paraId="342CC33C" w14:textId="77777777" w:rsidTr="009E16DA">
        <w:tc>
          <w:tcPr>
            <w:tcW w:w="374" w:type="pct"/>
          </w:tcPr>
          <w:p w14:paraId="7457280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13</w:t>
            </w:r>
          </w:p>
        </w:tc>
        <w:tc>
          <w:tcPr>
            <w:tcW w:w="2767" w:type="pct"/>
          </w:tcPr>
          <w:p w14:paraId="4EA67AA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14:paraId="63BBBC1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99,99</w:t>
            </w:r>
          </w:p>
        </w:tc>
      </w:tr>
      <w:tr w:rsidR="008317A5" w:rsidRPr="008317A5" w14:paraId="66E53F2E" w14:textId="77777777" w:rsidTr="009E16DA">
        <w:tc>
          <w:tcPr>
            <w:tcW w:w="374" w:type="pct"/>
          </w:tcPr>
          <w:p w14:paraId="344AA3B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14</w:t>
            </w:r>
          </w:p>
        </w:tc>
        <w:tc>
          <w:tcPr>
            <w:tcW w:w="2767" w:type="pct"/>
          </w:tcPr>
          <w:p w14:paraId="2E76C7C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14:paraId="1DDA9DD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8317A5" w:rsidRPr="008317A5" w14:paraId="4D842F01" w14:textId="77777777" w:rsidTr="009E16DA">
        <w:tc>
          <w:tcPr>
            <w:tcW w:w="374" w:type="pct"/>
            <w:tcBorders>
              <w:bottom w:val="double" w:sz="4" w:space="0" w:color="auto"/>
            </w:tcBorders>
          </w:tcPr>
          <w:p w14:paraId="03B5A2E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14:paraId="6A372D9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14:paraId="61DBEF9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</w:tbl>
    <w:p w14:paraId="630C1274" w14:textId="77777777" w:rsidR="008317A5" w:rsidRPr="008317A5" w:rsidRDefault="008317A5" w:rsidP="008317A5"/>
    <w:p w14:paraId="612CC4DB" w14:textId="77777777" w:rsidR="008317A5" w:rsidRPr="008317A5" w:rsidRDefault="008317A5" w:rsidP="008317A5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98"/>
        <w:gridCol w:w="5160"/>
        <w:gridCol w:w="3467"/>
      </w:tblGrid>
      <w:tr w:rsidR="008317A5" w:rsidRPr="008317A5" w14:paraId="5AFD4F14" w14:textId="77777777" w:rsidTr="009E16DA">
        <w:tc>
          <w:tcPr>
            <w:tcW w:w="374" w:type="pct"/>
            <w:tcBorders>
              <w:top w:val="double" w:sz="4" w:space="0" w:color="auto"/>
            </w:tcBorders>
          </w:tcPr>
          <w:p w14:paraId="0D88E1C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14:paraId="574B199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14:paraId="77217E7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 xml:space="preserve">Отчетный период, за который (по результатам которого) выплачиваются (выплачивались) объявленные дивиденды - </w:t>
            </w:r>
            <w:r w:rsidRPr="008317A5">
              <w:rPr>
                <w:b/>
              </w:rPr>
              <w:t>2024г.</w:t>
            </w:r>
          </w:p>
        </w:tc>
      </w:tr>
      <w:tr w:rsidR="008317A5" w:rsidRPr="008317A5" w14:paraId="1E109851" w14:textId="77777777" w:rsidTr="009E16DA">
        <w:tc>
          <w:tcPr>
            <w:tcW w:w="374" w:type="pct"/>
          </w:tcPr>
          <w:p w14:paraId="42CFA6C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lastRenderedPageBreak/>
              <w:t>1</w:t>
            </w:r>
          </w:p>
        </w:tc>
        <w:tc>
          <w:tcPr>
            <w:tcW w:w="2767" w:type="pct"/>
          </w:tcPr>
          <w:p w14:paraId="333E0B7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2</w:t>
            </w:r>
          </w:p>
        </w:tc>
        <w:tc>
          <w:tcPr>
            <w:tcW w:w="1859" w:type="pct"/>
          </w:tcPr>
          <w:p w14:paraId="6E49BE2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8317A5">
              <w:t>3</w:t>
            </w:r>
          </w:p>
        </w:tc>
      </w:tr>
      <w:tr w:rsidR="008317A5" w:rsidRPr="008317A5" w14:paraId="4ACFDE05" w14:textId="77777777" w:rsidTr="009E16DA">
        <w:tc>
          <w:tcPr>
            <w:tcW w:w="374" w:type="pct"/>
          </w:tcPr>
          <w:p w14:paraId="7DB00D1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</w:t>
            </w:r>
          </w:p>
        </w:tc>
        <w:tc>
          <w:tcPr>
            <w:tcW w:w="4626" w:type="pct"/>
            <w:gridSpan w:val="2"/>
          </w:tcPr>
          <w:p w14:paraId="65F388B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Категория (тип) акций: обыкновенные</w:t>
            </w:r>
          </w:p>
        </w:tc>
      </w:tr>
      <w:tr w:rsidR="008317A5" w:rsidRPr="008317A5" w14:paraId="094FBF84" w14:textId="77777777" w:rsidTr="009E16DA">
        <w:tc>
          <w:tcPr>
            <w:tcW w:w="374" w:type="pct"/>
          </w:tcPr>
          <w:p w14:paraId="238538F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2</w:t>
            </w:r>
          </w:p>
        </w:tc>
        <w:tc>
          <w:tcPr>
            <w:tcW w:w="4626" w:type="pct"/>
            <w:gridSpan w:val="2"/>
          </w:tcPr>
          <w:p w14:paraId="48E80D3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I. Сведения об объявленных дивидендах</w:t>
            </w:r>
          </w:p>
        </w:tc>
      </w:tr>
      <w:tr w:rsidR="008317A5" w:rsidRPr="008317A5" w14:paraId="0F9FF1FC" w14:textId="77777777" w:rsidTr="009E16DA">
        <w:tc>
          <w:tcPr>
            <w:tcW w:w="374" w:type="pct"/>
          </w:tcPr>
          <w:p w14:paraId="5372D7D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3</w:t>
            </w:r>
          </w:p>
        </w:tc>
        <w:tc>
          <w:tcPr>
            <w:tcW w:w="2767" w:type="pct"/>
          </w:tcPr>
          <w:p w14:paraId="77CEFF0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14:paraId="5B1A00D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highlight w:val="yellow"/>
              </w:rPr>
            </w:pPr>
            <w:r w:rsidRPr="008317A5">
              <w:t>26,11</w:t>
            </w:r>
          </w:p>
        </w:tc>
      </w:tr>
      <w:tr w:rsidR="008317A5" w:rsidRPr="008317A5" w14:paraId="333DC491" w14:textId="77777777" w:rsidTr="009E16DA">
        <w:tc>
          <w:tcPr>
            <w:tcW w:w="374" w:type="pct"/>
          </w:tcPr>
          <w:p w14:paraId="0612FFE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4</w:t>
            </w:r>
          </w:p>
        </w:tc>
        <w:tc>
          <w:tcPr>
            <w:tcW w:w="2767" w:type="pct"/>
          </w:tcPr>
          <w:p w14:paraId="21F012F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14:paraId="1214639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highlight w:val="yellow"/>
              </w:rPr>
            </w:pPr>
            <w:r w:rsidRPr="008317A5">
              <w:t>59 436 842 068,38</w:t>
            </w:r>
          </w:p>
        </w:tc>
      </w:tr>
      <w:tr w:rsidR="008317A5" w:rsidRPr="008317A5" w14:paraId="105F3521" w14:textId="77777777" w:rsidTr="009E16DA">
        <w:tc>
          <w:tcPr>
            <w:tcW w:w="374" w:type="pct"/>
          </w:tcPr>
          <w:p w14:paraId="63AABC4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5</w:t>
            </w:r>
          </w:p>
        </w:tc>
        <w:tc>
          <w:tcPr>
            <w:tcW w:w="2767" w:type="pct"/>
          </w:tcPr>
          <w:p w14:paraId="2806B6B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14:paraId="249C045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highlight w:val="yellow"/>
              </w:rPr>
            </w:pPr>
            <w:r w:rsidRPr="008317A5">
              <w:t>75</w:t>
            </w:r>
          </w:p>
        </w:tc>
      </w:tr>
      <w:tr w:rsidR="008317A5" w:rsidRPr="008317A5" w14:paraId="55D841C4" w14:textId="77777777" w:rsidTr="009E16DA">
        <w:tc>
          <w:tcPr>
            <w:tcW w:w="374" w:type="pct"/>
          </w:tcPr>
          <w:p w14:paraId="2F85FD52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6</w:t>
            </w:r>
          </w:p>
        </w:tc>
        <w:tc>
          <w:tcPr>
            <w:tcW w:w="2767" w:type="pct"/>
          </w:tcPr>
          <w:p w14:paraId="4253ED7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14:paraId="28C983F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чистая прибыль по результатам 2024 года,</w:t>
            </w:r>
            <w:r w:rsidRPr="008317A5">
              <w:br/>
              <w:t>часть нераспределенной прибыли прошлых лет</w:t>
            </w:r>
          </w:p>
        </w:tc>
      </w:tr>
      <w:tr w:rsidR="008317A5" w:rsidRPr="008317A5" w14:paraId="4A37D3B7" w14:textId="77777777" w:rsidTr="009E16DA">
        <w:tc>
          <w:tcPr>
            <w:tcW w:w="374" w:type="pct"/>
          </w:tcPr>
          <w:p w14:paraId="645FEE6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7</w:t>
            </w:r>
          </w:p>
        </w:tc>
        <w:tc>
          <w:tcPr>
            <w:tcW w:w="2767" w:type="pct"/>
          </w:tcPr>
          <w:p w14:paraId="4F496BA3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14:paraId="4EB328F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Общее собрание акционеров, 26.06.2025, Протокол №74 от 26.06.2025</w:t>
            </w:r>
          </w:p>
        </w:tc>
      </w:tr>
      <w:tr w:rsidR="008317A5" w:rsidRPr="008317A5" w14:paraId="3C40A951" w14:textId="77777777" w:rsidTr="009E16DA">
        <w:tc>
          <w:tcPr>
            <w:tcW w:w="374" w:type="pct"/>
          </w:tcPr>
          <w:p w14:paraId="5AC1E59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8</w:t>
            </w:r>
          </w:p>
        </w:tc>
        <w:tc>
          <w:tcPr>
            <w:tcW w:w="2767" w:type="pct"/>
          </w:tcPr>
          <w:p w14:paraId="5B9221C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14:paraId="1026D18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10.07.2025</w:t>
            </w:r>
          </w:p>
        </w:tc>
      </w:tr>
      <w:tr w:rsidR="008317A5" w:rsidRPr="008317A5" w14:paraId="3BC6600E" w14:textId="77777777" w:rsidTr="009E16DA">
        <w:tc>
          <w:tcPr>
            <w:tcW w:w="374" w:type="pct"/>
          </w:tcPr>
          <w:p w14:paraId="17AC65A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9</w:t>
            </w:r>
          </w:p>
        </w:tc>
        <w:tc>
          <w:tcPr>
            <w:tcW w:w="2767" w:type="pct"/>
          </w:tcPr>
          <w:p w14:paraId="4BC3F68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Срок (дата) выплаты объявленных дивидендов</w:t>
            </w:r>
          </w:p>
        </w:tc>
        <w:tc>
          <w:tcPr>
            <w:tcW w:w="1859" w:type="pct"/>
          </w:tcPr>
          <w:p w14:paraId="37D68558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не позднее 14.08.2025</w:t>
            </w:r>
          </w:p>
        </w:tc>
      </w:tr>
      <w:tr w:rsidR="008317A5" w:rsidRPr="008317A5" w14:paraId="35289E86" w14:textId="77777777" w:rsidTr="009E16DA">
        <w:tc>
          <w:tcPr>
            <w:tcW w:w="374" w:type="pct"/>
          </w:tcPr>
          <w:p w14:paraId="445FBFD1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10</w:t>
            </w:r>
          </w:p>
        </w:tc>
        <w:tc>
          <w:tcPr>
            <w:tcW w:w="2767" w:type="pct"/>
          </w:tcPr>
          <w:p w14:paraId="284EA0C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14:paraId="6B79A7D6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  <w:tr w:rsidR="008317A5" w:rsidRPr="008317A5" w14:paraId="7A4B33E4" w14:textId="77777777" w:rsidTr="009E16DA">
        <w:tc>
          <w:tcPr>
            <w:tcW w:w="374" w:type="pct"/>
          </w:tcPr>
          <w:p w14:paraId="7256562A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11</w:t>
            </w:r>
          </w:p>
        </w:tc>
        <w:tc>
          <w:tcPr>
            <w:tcW w:w="4626" w:type="pct"/>
            <w:gridSpan w:val="2"/>
          </w:tcPr>
          <w:p w14:paraId="75348124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II. Сведения о выплаченных дивидендах</w:t>
            </w:r>
          </w:p>
        </w:tc>
      </w:tr>
      <w:tr w:rsidR="008317A5" w:rsidRPr="008317A5" w14:paraId="656196B9" w14:textId="77777777" w:rsidTr="009E16DA">
        <w:tc>
          <w:tcPr>
            <w:tcW w:w="374" w:type="pct"/>
          </w:tcPr>
          <w:p w14:paraId="3212AEB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12</w:t>
            </w:r>
          </w:p>
        </w:tc>
        <w:tc>
          <w:tcPr>
            <w:tcW w:w="2767" w:type="pct"/>
          </w:tcPr>
          <w:p w14:paraId="11C63459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14:paraId="7BD2E9D5" w14:textId="77777777" w:rsidR="008317A5" w:rsidRPr="00040393" w:rsidRDefault="00040393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color w:val="FF0000"/>
                <w:highlight w:val="yellow"/>
              </w:rPr>
            </w:pPr>
            <w:r w:rsidRPr="00040393">
              <w:rPr>
                <w:bCs/>
                <w:iCs/>
              </w:rPr>
              <w:t>59 435 971 822</w:t>
            </w:r>
          </w:p>
        </w:tc>
      </w:tr>
      <w:tr w:rsidR="008317A5" w:rsidRPr="008317A5" w14:paraId="1E1897CE" w14:textId="77777777" w:rsidTr="009E16DA">
        <w:tc>
          <w:tcPr>
            <w:tcW w:w="374" w:type="pct"/>
          </w:tcPr>
          <w:p w14:paraId="6BE02B4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13</w:t>
            </w:r>
          </w:p>
        </w:tc>
        <w:tc>
          <w:tcPr>
            <w:tcW w:w="2767" w:type="pct"/>
          </w:tcPr>
          <w:p w14:paraId="11E8DDC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14:paraId="2D909107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highlight w:val="yellow"/>
              </w:rPr>
            </w:pPr>
            <w:r w:rsidRPr="00040393">
              <w:t>99,99</w:t>
            </w:r>
          </w:p>
        </w:tc>
      </w:tr>
      <w:tr w:rsidR="008317A5" w:rsidRPr="008317A5" w14:paraId="6A02B279" w14:textId="77777777" w:rsidTr="009E16DA">
        <w:tc>
          <w:tcPr>
            <w:tcW w:w="374" w:type="pct"/>
          </w:tcPr>
          <w:p w14:paraId="308480A5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14</w:t>
            </w:r>
          </w:p>
        </w:tc>
        <w:tc>
          <w:tcPr>
            <w:tcW w:w="2767" w:type="pct"/>
          </w:tcPr>
          <w:p w14:paraId="6648065E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14:paraId="74292879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highlight w:val="yellow"/>
              </w:rPr>
            </w:pPr>
            <w:r w:rsidRPr="008317A5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8317A5" w:rsidRPr="008317A5" w14:paraId="56EDBB89" w14:textId="77777777" w:rsidTr="009E16DA">
        <w:tc>
          <w:tcPr>
            <w:tcW w:w="374" w:type="pct"/>
            <w:tcBorders>
              <w:bottom w:val="double" w:sz="4" w:space="0" w:color="auto"/>
            </w:tcBorders>
          </w:tcPr>
          <w:p w14:paraId="0485CA5D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14:paraId="1BB115AC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14:paraId="739930B0" w14:textId="77777777" w:rsidR="008317A5" w:rsidRPr="008317A5" w:rsidRDefault="008317A5" w:rsidP="008317A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317A5">
              <w:t>-</w:t>
            </w:r>
          </w:p>
        </w:tc>
      </w:tr>
    </w:tbl>
    <w:p w14:paraId="79404A50" w14:textId="77777777" w:rsidR="008317A5" w:rsidRPr="008317A5" w:rsidRDefault="008317A5" w:rsidP="008317A5"/>
    <w:p w14:paraId="326FCD35" w14:textId="3B1E564B" w:rsidR="008317A5" w:rsidRPr="008317A5" w:rsidRDefault="008317A5" w:rsidP="00831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</w:rPr>
      </w:pPr>
      <w:bookmarkStart w:id="252" w:name="_Toc208310497"/>
      <w:r w:rsidRPr="00C34E5F">
        <w:rPr>
          <w:b/>
          <w:bCs/>
        </w:rPr>
        <w:t>4.5. Сведения об организациях, осуществляющих учет прав на эмиссионные ценные бумаги</w:t>
      </w:r>
      <w:r w:rsidRPr="008317A5">
        <w:rPr>
          <w:b/>
          <w:bCs/>
        </w:rPr>
        <w:t xml:space="preserve"> эмитента</w:t>
      </w:r>
      <w:bookmarkEnd w:id="252"/>
    </w:p>
    <w:p w14:paraId="062044B2" w14:textId="0B41D10D" w:rsidR="008317A5" w:rsidRPr="008317A5" w:rsidRDefault="008317A5" w:rsidP="008317A5">
      <w:pPr>
        <w:keepNext/>
        <w:spacing w:before="360" w:after="120"/>
        <w:jc w:val="both"/>
        <w:outlineLvl w:val="2"/>
        <w:rPr>
          <w:b/>
          <w:bCs/>
        </w:rPr>
      </w:pPr>
      <w:bookmarkStart w:id="253" w:name="_Toc208310498"/>
      <w:r w:rsidRPr="008317A5">
        <w:rPr>
          <w:b/>
          <w:bCs/>
        </w:rPr>
        <w:lastRenderedPageBreak/>
        <w:t>4.5.1. Сведения о регистраторе, осуществляющем ведение реестра владельцев ценных бумаг эмитента</w:t>
      </w:r>
      <w:bookmarkEnd w:id="253"/>
    </w:p>
    <w:p w14:paraId="1EF81D5C" w14:textId="77777777" w:rsidR="008317A5" w:rsidRPr="008317A5" w:rsidRDefault="008317A5" w:rsidP="008317A5">
      <w:pPr>
        <w:spacing w:after="0"/>
        <w:jc w:val="both"/>
        <w:rPr>
          <w:b/>
          <w:bCs/>
          <w:i/>
        </w:rPr>
      </w:pPr>
      <w:r w:rsidRPr="008317A5">
        <w:rPr>
          <w:b/>
          <w:bCs/>
          <w:i/>
        </w:rPr>
        <w:t xml:space="preserve">В составе информации, раскрытой в отчете эмитента за 12 месяцев 2024, существенных изменений нет. </w:t>
      </w:r>
    </w:p>
    <w:p w14:paraId="2F8B0AD8" w14:textId="77777777" w:rsidR="008317A5" w:rsidRPr="008317A5" w:rsidRDefault="008317A5" w:rsidP="008317A5">
      <w:pPr>
        <w:spacing w:after="0"/>
        <w:jc w:val="both"/>
        <w:rPr>
          <w:b/>
          <w:bCs/>
          <w:i/>
        </w:rPr>
      </w:pPr>
    </w:p>
    <w:p w14:paraId="042BD1B2" w14:textId="7C4A507D" w:rsidR="008317A5" w:rsidRPr="008317A5" w:rsidRDefault="008317A5" w:rsidP="008317A5">
      <w:pPr>
        <w:keepNext/>
        <w:spacing w:after="120"/>
        <w:jc w:val="both"/>
        <w:outlineLvl w:val="2"/>
        <w:rPr>
          <w:b/>
          <w:bCs/>
        </w:rPr>
      </w:pPr>
      <w:bookmarkStart w:id="254" w:name="_Toc208310499"/>
      <w:r w:rsidRPr="008317A5">
        <w:rPr>
          <w:b/>
          <w:bCs/>
        </w:rPr>
        <w:t>4.5.2. Сведения о депозитарии, осуществляющем централизованный учет прав на ценные бумаги эмитента</w:t>
      </w:r>
      <w:bookmarkEnd w:id="254"/>
    </w:p>
    <w:p w14:paraId="2018493F" w14:textId="77777777" w:rsidR="008317A5" w:rsidRPr="00A86D68" w:rsidRDefault="008317A5" w:rsidP="008317A5">
      <w:pPr>
        <w:spacing w:after="0"/>
        <w:jc w:val="both"/>
        <w:rPr>
          <w:b/>
          <w:bCs/>
        </w:rPr>
      </w:pPr>
      <w:r w:rsidRPr="008317A5">
        <w:rPr>
          <w:b/>
          <w:bCs/>
          <w:i/>
        </w:rPr>
        <w:t xml:space="preserve">В составе информации, раскрытой в отчете эмитента за 12 месяцев 2024, существенных изменений нет. </w:t>
      </w:r>
    </w:p>
    <w:p w14:paraId="5EBEB679" w14:textId="42E3C16B" w:rsidR="00B930FB" w:rsidRPr="00061088" w:rsidRDefault="00B930FB" w:rsidP="00860493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55" w:name="_Toc113954759"/>
      <w:bookmarkStart w:id="256" w:name="_Toc139292074"/>
      <w:bookmarkStart w:id="257" w:name="_Toc161055645"/>
      <w:bookmarkStart w:id="258" w:name="_Toc193300391"/>
      <w:bookmarkStart w:id="259" w:name="_Toc208310500"/>
      <w:r w:rsidRPr="00C34E5F">
        <w:rPr>
          <w:b/>
          <w:bCs/>
        </w:rPr>
        <w:t>4.6. Информация об аудиторе эмитента</w:t>
      </w:r>
      <w:bookmarkEnd w:id="255"/>
      <w:bookmarkEnd w:id="256"/>
      <w:bookmarkEnd w:id="257"/>
      <w:bookmarkEnd w:id="258"/>
      <w:bookmarkEnd w:id="259"/>
    </w:p>
    <w:p w14:paraId="4047F793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>Указывается информация в отношении аудитора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(или) который проводил (будет проводить) проверку (обязательный аудит) годовой отчетности эмитента за текущий и последний завершенный отчетный год.</w:t>
      </w:r>
    </w:p>
    <w:p w14:paraId="23F1AC0E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>1. Полное фирменное наименование:</w:t>
      </w:r>
      <w:r w:rsidRPr="00751767">
        <w:rPr>
          <w:b/>
          <w:bCs/>
          <w:i/>
          <w:iCs/>
        </w:rPr>
        <w:t xml:space="preserve"> ОБЩЕСТВО С ОГРАНИЧЕННОЙ ОТВЕТСТВЕННОСТЬЮ «ЦЕНТР АУДИТОРСКИХ ТЕХНОЛОГИЙ И РЕШЕНИЙ - АУДИТОРСКИЕ УСЛУГИ».</w:t>
      </w:r>
    </w:p>
    <w:p w14:paraId="09624CE9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Сокращенное фирменное наименование: </w:t>
      </w:r>
      <w:r w:rsidRPr="00751767">
        <w:rPr>
          <w:b/>
          <w:i/>
        </w:rPr>
        <w:t>ООО «ЦАТР – аудиторские услуги».</w:t>
      </w:r>
    </w:p>
    <w:p w14:paraId="1B2D467C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Место нахождения: </w:t>
      </w:r>
      <w:r w:rsidRPr="00751767">
        <w:rPr>
          <w:b/>
          <w:i/>
        </w:rPr>
        <w:t>115035, Россия, г. Москва, Садовническая наб., д. 75.</w:t>
      </w:r>
    </w:p>
    <w:p w14:paraId="32F5D399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ИНН: </w:t>
      </w:r>
      <w:r w:rsidRPr="00751767">
        <w:rPr>
          <w:b/>
          <w:i/>
        </w:rPr>
        <w:t>7709383532.</w:t>
      </w:r>
    </w:p>
    <w:p w14:paraId="1BC3522D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ОГРН: </w:t>
      </w:r>
      <w:r w:rsidRPr="00751767">
        <w:rPr>
          <w:b/>
          <w:i/>
        </w:rPr>
        <w:t>1027739707203.</w:t>
      </w:r>
    </w:p>
    <w:p w14:paraId="2F3447AA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>Отчетный год и (или) иной отчетный период из числа последних трех завершенных отчетных лет и текущего года, за который аудитором проводилась (будет проводиться) проверка отчетности эмитента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700"/>
        <w:gridCol w:w="4625"/>
      </w:tblGrid>
      <w:tr w:rsidR="00751767" w:rsidRPr="00751767" w14:paraId="4CF1BEC2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0AE5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E4A744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751767" w:rsidRPr="00751767" w14:paraId="67F5E841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F742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2022</w:t>
            </w:r>
            <w:r w:rsidRPr="00751767">
              <w:rPr>
                <w:lang w:val="en-US"/>
              </w:rPr>
              <w:t>, 2023</w:t>
            </w:r>
            <w:r w:rsidRPr="00751767">
              <w:t>, 2024,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2D9690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Бухгалтерская (финансовая) отчетность</w:t>
            </w:r>
          </w:p>
        </w:tc>
      </w:tr>
      <w:tr w:rsidR="00751767" w:rsidRPr="00751767" w14:paraId="4B1E05D1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EC90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2023, 2024, 2025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0F402F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Обобщенная бухгалтерская (финансовая) отчетность</w:t>
            </w:r>
          </w:p>
        </w:tc>
      </w:tr>
      <w:tr w:rsidR="00751767" w:rsidRPr="00751767" w14:paraId="66C2C005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0C59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2022</w:t>
            </w:r>
            <w:r w:rsidRPr="00751767">
              <w:rPr>
                <w:lang w:val="en-US"/>
              </w:rPr>
              <w:t>, 2023</w:t>
            </w:r>
            <w:r w:rsidRPr="00751767">
              <w:t>, 2024,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30A1F9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Консолидированная финансовая отчетность</w:t>
            </w:r>
          </w:p>
        </w:tc>
      </w:tr>
      <w:tr w:rsidR="00751767" w:rsidRPr="00751767" w14:paraId="1EB14300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759A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rPr>
                <w:lang w:val="en-US"/>
              </w:rPr>
              <w:t>2023</w:t>
            </w:r>
            <w:r w:rsidRPr="00751767">
              <w:t>, 2024,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A58377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Обобщенная консолидированная финансовая отчетность</w:t>
            </w:r>
          </w:p>
        </w:tc>
      </w:tr>
      <w:tr w:rsidR="00751767" w:rsidRPr="00751767" w14:paraId="7FFED1A2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1784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6 месяцев 2022, 6</w:t>
            </w:r>
            <w:r w:rsidRPr="00751767">
              <w:rPr>
                <w:lang w:val="en-US"/>
              </w:rPr>
              <w:t> </w:t>
            </w:r>
            <w:r w:rsidRPr="00751767">
              <w:t>месяцев 2023, 6</w:t>
            </w:r>
            <w:r w:rsidRPr="00751767">
              <w:rPr>
                <w:lang w:val="en-US"/>
              </w:rPr>
              <w:t> </w:t>
            </w:r>
            <w:r w:rsidRPr="00751767">
              <w:t>месяцев 2024, 9 месяцев 2024, 6</w:t>
            </w:r>
            <w:r w:rsidRPr="00751767">
              <w:rPr>
                <w:lang w:val="en-US"/>
              </w:rPr>
              <w:t> </w:t>
            </w:r>
            <w:r w:rsidRPr="00751767">
              <w:t>месяцев 2025, 9 месяцев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E6E57D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Консолидированная промежуточная финансовая отчетность</w:t>
            </w:r>
          </w:p>
        </w:tc>
      </w:tr>
      <w:tr w:rsidR="00751767" w:rsidRPr="00751767" w14:paraId="3D1E797D" w14:textId="77777777" w:rsidTr="00751767">
        <w:tc>
          <w:tcPr>
            <w:tcW w:w="252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DBD4343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6</w:t>
            </w:r>
            <w:r w:rsidRPr="00751767">
              <w:rPr>
                <w:lang w:val="en-US"/>
              </w:rPr>
              <w:t> </w:t>
            </w:r>
            <w:r w:rsidRPr="00751767">
              <w:t>месяцев 2023, 6</w:t>
            </w:r>
            <w:r w:rsidRPr="00751767">
              <w:rPr>
                <w:lang w:val="en-US"/>
              </w:rPr>
              <w:t> </w:t>
            </w:r>
            <w:r w:rsidRPr="00751767">
              <w:t>месяцев 2024, 9 месяцев 2024, 6</w:t>
            </w:r>
            <w:r w:rsidRPr="00751767">
              <w:rPr>
                <w:lang w:val="en-US"/>
              </w:rPr>
              <w:t> </w:t>
            </w:r>
            <w:r w:rsidRPr="00751767">
              <w:t>месяцев 2025, 9 месяцев 2025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CA54A8" w14:textId="77777777" w:rsidR="00751767" w:rsidRPr="00751767" w:rsidRDefault="00751767" w:rsidP="0075176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51767">
              <w:t>Обобщенная консолидированная промежуточная финансовая отчетность</w:t>
            </w:r>
          </w:p>
        </w:tc>
      </w:tr>
    </w:tbl>
    <w:p w14:paraId="55277CB0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 текущего года аудитором: </w:t>
      </w:r>
      <w:r w:rsidRPr="00751767">
        <w:rPr>
          <w:b/>
          <w:i/>
        </w:rPr>
        <w:t xml:space="preserve">ООО «ЦАТР – аудиторские услуги» помимо аудиторских услуг оказывало эмитенту дополнительные услуги по согласованным процедурам. </w:t>
      </w:r>
    </w:p>
    <w:p w14:paraId="66E74254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lastRenderedPageBreak/>
        <w:t xml:space="preserve">Факторы, которые могут оказать влияние на независимость аудитора, в том числе сведения о наличии существенных интересов (взаимоотношений), связывающих с эмитентом (членами органов 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группы: </w:t>
      </w:r>
      <w:r w:rsidRPr="00751767">
        <w:rPr>
          <w:b/>
          <w:i/>
        </w:rPr>
        <w:t>отсутствуют.</w:t>
      </w:r>
    </w:p>
    <w:p w14:paraId="50E87AEA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Меры, предпринятые эмитентом и аудитором эмитента для снижения влияния факторов, которые могут оказать влияние на независимость аудитора: </w:t>
      </w:r>
      <w:r w:rsidRPr="00751767">
        <w:rPr>
          <w:b/>
          <w:bCs/>
          <w:i/>
          <w:iCs/>
        </w:rPr>
        <w:t>ввиду того, что факторы, которые могут оказать влияние на независимость аудиторской организации от Эмитента, отсутствуют, никаких мер по снижению их влияния Эмитентом и аудиторской организацией не предпринималось.</w:t>
      </w:r>
    </w:p>
    <w:p w14:paraId="01C03A27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t xml:space="preserve"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 аудит (проверку), в 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751767">
        <w:rPr>
          <w:b/>
          <w:i/>
        </w:rPr>
        <w:t xml:space="preserve">стоимость услуг аудита годовой бухгалтерской (финансовой) отчетности эмитента, консолидированной отчетности Группы за 2024 год, а также обзорной проверки консолидированной отчетности за шесть месяцев 2024 года и девять месяцев 2024 года составляет 22 841 тыс. рублей, включая налог на добавленную стоимость, а также стоимость прочих связанных с аудиторской деятельностью услуг составляет 1 880 тыс. рублей, включая налог на добавленную стоимость. </w:t>
      </w:r>
    </w:p>
    <w:p w14:paraId="4683A729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 xml:space="preserve">Размер вознаграждения за оказанные аудитором эмитента услуги, выплата которого отложена или просрочена эмитентом, с отдельным указанием отложенного или просроченного вознаграждения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751767">
        <w:rPr>
          <w:b/>
          <w:i/>
        </w:rPr>
        <w:t>отложенное вознаграждение отсутствует.</w:t>
      </w:r>
    </w:p>
    <w:p w14:paraId="43B0A431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t xml:space="preserve">В отношении аудитора эмитента, который проводил проверку консолидированной финансовой отчетности эмитента, дополнительно раскрывается фактический размер вознаграждения, выплаченного эмитентом и подконтрольными эмитенту организациями, имеющими для него существенное значение, указанному аудитору за аудит (проверку), в том числе обязательный, консолидированной финансовой отчетности эмитента за последний завершенный отчетный год и за оказание сопутствующих аудиту и прочих связанных с аудиторской деятельностью услуг: </w:t>
      </w:r>
      <w:r w:rsidRPr="00751767">
        <w:rPr>
          <w:b/>
          <w:i/>
        </w:rPr>
        <w:t>фактический размер вознаграждения аудитору, выплаченного за последний завершенный отчетный год эмитентом и подконтрольными эмитенту организациями за аудит годовой бухгалтерской (финансовой) отчетности, консолидированной отчетности Группы за 2024 год, а также за обзорную проверку консолидированной отчетности за шесть месяцев 2024 года и за девять месяцев 2024 года, составил 47 032 тыс. рублей, включая налог на добавленную стоимость, а также за прочие связанные с аудиторской деятельностью услуги составил 1 880 тыс. рублей, включая налог на добавленную стоимость.</w:t>
      </w:r>
    </w:p>
    <w:p w14:paraId="6A97C38A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t>Порядок выбора аудитора эмитента:</w:t>
      </w:r>
    </w:p>
    <w:p w14:paraId="5B3579DF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У Эмитента существует процедура конкурсного выбора аудитора, в соответствии с которой, специально созданная Комиссия по выбору аудитора один раз в три года выбирает кандидатуру аудитора из</w:t>
      </w:r>
      <w:r w:rsidRPr="00751767">
        <w:rPr>
          <w:bCs/>
          <w:iCs/>
        </w:rPr>
        <w:t> </w:t>
      </w:r>
      <w:r w:rsidRPr="00751767">
        <w:rPr>
          <w:b/>
          <w:i/>
        </w:rPr>
        <w:t xml:space="preserve">числа крупнейших международных аудиторских компаний. </w:t>
      </w:r>
    </w:p>
    <w:p w14:paraId="2D9139B4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 xml:space="preserve">Выбор лучшей кандидатуры аудитора осуществляется в соответствии с Регламентом по оценке предложений по выбору аудитора и Техническими требованиями на проведение аудита, которые утверждаются Комиссией по аудиту Наблюдательного совета. </w:t>
      </w:r>
    </w:p>
    <w:p w14:paraId="375F7220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Техническими требованиями определяют вопросы, которые предстоит рассматривать аудитору в процессе проведения аудиторской проверки, а также требования Эмитента к аудиторской организации, принимающей участие в конкурсе.</w:t>
      </w:r>
    </w:p>
    <w:p w14:paraId="63AA1741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 xml:space="preserve">До проведения оценки конкурсных предложений на проведение аудита Эмитента </w:t>
      </w:r>
      <w:r w:rsidRPr="00751767">
        <w:rPr>
          <w:b/>
          <w:i/>
        </w:rPr>
        <w:lastRenderedPageBreak/>
        <w:t>подготавливается заключение по вопросам соответствия участников требованиям законодательства Российской Федерации, в том числе на наличие факторов, которые могут повлиять на независимость аудитора и его объективность. К участию в конкурсе приглашаются только те кандидаты, которые соответствуют требованиям к независимости аудиторских организаций, предъявляемых статьей 8 Федерального закона № 307-ФЗ Об аудиторской деятельности.</w:t>
      </w:r>
    </w:p>
    <w:p w14:paraId="0F4B0C75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Выбор аудиторской организации проводится путем оценки технических и ценовых параметров конкурсных предложений, обеспечивающих лучшие условия проведения аудита финансовой (бухгалтерской) отчетности Эмитента. Комиссия по выбору аудитора осуществляет проведение оценки конкурсных предложений в два этапа: первоначально оцениваются технические параметры конкурсных предложений, далее рассматриваются ценовые параметры конкурсных предложений и определяется победитель.</w:t>
      </w:r>
    </w:p>
    <w:p w14:paraId="4D2990F0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В ходе оценки технических параметров осуществляется оценка методики проведения аудита, оценка качества отчета аудитора о системе внутреннего контроля органам управления Биржи, оценка компетентности команды (специалистов) участника конкурса, наличие экспертизы внутри компании, а также оценка проекта договора на проведение аудита.</w:t>
      </w:r>
    </w:p>
    <w:p w14:paraId="4EAA1603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При оценке ценовых параметров конкурсных предложений анализируется общий размер вознаграждения за проведение аудита за текущий отчетный период и за последующие два</w:t>
      </w:r>
      <w:r w:rsidRPr="00751767">
        <w:rPr>
          <w:bCs/>
          <w:iCs/>
        </w:rPr>
        <w:t> </w:t>
      </w:r>
      <w:r w:rsidRPr="00751767">
        <w:rPr>
          <w:b/>
          <w:i/>
        </w:rPr>
        <w:t>отчетных периода, а также оценка графика уплаты вознаграждения за проведение аудита.</w:t>
      </w:r>
    </w:p>
    <w:p w14:paraId="6E1B4E39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rPr>
          <w:b/>
          <w:i/>
        </w:rPr>
        <w:t>В результате проведения оценки конкурсных предложений Комиссия по выбору аудитора определяет победителя конкурса и выносит его кандидатуру на рассмотрение Комиссии по</w:t>
      </w:r>
      <w:r w:rsidRPr="00751767">
        <w:rPr>
          <w:bCs/>
          <w:iCs/>
        </w:rPr>
        <w:t> </w:t>
      </w:r>
      <w:r w:rsidRPr="00751767">
        <w:rPr>
          <w:b/>
          <w:i/>
        </w:rPr>
        <w:t>аудиту Наблюдательного совета, которая рекомендует данную кандидатуру Наблюдательному совету.</w:t>
      </w:r>
    </w:p>
    <w:p w14:paraId="2894D872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</w:pPr>
      <w:r w:rsidRPr="00751767">
        <w:rPr>
          <w:b/>
          <w:i/>
        </w:rPr>
        <w:t>Решение о выборе аудитора принимает Общее собрание акционеров.</w:t>
      </w:r>
    </w:p>
    <w:p w14:paraId="71404B14" w14:textId="77777777" w:rsidR="00751767" w:rsidRPr="00751767" w:rsidRDefault="00751767" w:rsidP="00751767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751767">
        <w:t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</w:t>
      </w:r>
      <w:r w:rsidRPr="00751767">
        <w:rPr>
          <w:b/>
          <w:bCs/>
          <w:i/>
          <w:iCs/>
        </w:rPr>
        <w:t> </w:t>
      </w:r>
      <w:r w:rsidRPr="00751767">
        <w:t xml:space="preserve">выдвижении кандидатуры аудитора эмитента: </w:t>
      </w:r>
      <w:r w:rsidRPr="00751767">
        <w:rPr>
          <w:b/>
          <w:i/>
        </w:rPr>
        <w:t>Кандидатура аудиторской организации, победившей в выборе аудитора, выносится на рассмотрение Наблюдательного совета с целью последующего вынесения на утверждение годовым Общим собранием акционеров в качестве независимого аудитора для проведения аудита бухгалтерской (финансовой) отчетности и</w:t>
      </w:r>
      <w:r w:rsidRPr="00751767">
        <w:rPr>
          <w:bCs/>
          <w:iCs/>
        </w:rPr>
        <w:t> </w:t>
      </w:r>
      <w:r w:rsidRPr="00751767">
        <w:rPr>
          <w:b/>
          <w:i/>
        </w:rPr>
        <w:t>может быть рекомендована Эмитентом органам управления компаний Группы Московская Биржа в качестве независимого аудитора.</w:t>
      </w:r>
    </w:p>
    <w:p w14:paraId="3D2C589D" w14:textId="77777777" w:rsidR="00957668" w:rsidRPr="008A190D" w:rsidRDefault="00957668" w:rsidP="009576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</w:t>
      </w:r>
      <w:r w:rsidRPr="007F63C5">
        <w:rPr>
          <w:b/>
          <w:bCs/>
          <w:i/>
        </w:rPr>
        <w:t>финансовой отчетности в составе пунктов 4.1, 4.3– 4.6 изменения не происходили.</w:t>
      </w:r>
    </w:p>
    <w:p w14:paraId="4B43117A" w14:textId="77777777" w:rsidR="00B930FB" w:rsidRPr="000D25C2" w:rsidRDefault="00B930FB" w:rsidP="00DF565D">
      <w:pPr>
        <w:widowControl w:val="0"/>
        <w:autoSpaceDE w:val="0"/>
        <w:autoSpaceDN w:val="0"/>
        <w:adjustRightInd w:val="0"/>
        <w:spacing w:before="120" w:after="240" w:line="240" w:lineRule="auto"/>
        <w:jc w:val="center"/>
        <w:outlineLvl w:val="0"/>
        <w:rPr>
          <w:b/>
          <w:bCs/>
          <w:sz w:val="28"/>
          <w:szCs w:val="28"/>
        </w:rPr>
      </w:pPr>
      <w:bookmarkStart w:id="260" w:name="_Toc113954760"/>
      <w:bookmarkStart w:id="261" w:name="_Toc139292075"/>
      <w:bookmarkStart w:id="262" w:name="_Toc161055646"/>
      <w:bookmarkStart w:id="263" w:name="_Toc193300392"/>
      <w:bookmarkStart w:id="264" w:name="_Toc208310501"/>
      <w:bookmarkStart w:id="265" w:name="_Hlk112923883"/>
      <w:r w:rsidRPr="000D25C2">
        <w:rPr>
          <w:b/>
          <w:bCs/>
          <w:sz w:val="28"/>
          <w:szCs w:val="28"/>
        </w:rPr>
        <w:t xml:space="preserve">Раздел 5. </w:t>
      </w:r>
      <w:bookmarkStart w:id="266" w:name="_Hlk113954650"/>
      <w:r w:rsidRPr="000D25C2">
        <w:rPr>
          <w:b/>
          <w:bCs/>
          <w:sz w:val="28"/>
          <w:szCs w:val="28"/>
        </w:rPr>
        <w:t>Консолидированная финансовая отчетность (финансовая отчетность), бухгалтерская (финансовая) отчетность эмитента</w:t>
      </w:r>
      <w:bookmarkEnd w:id="260"/>
      <w:bookmarkEnd w:id="261"/>
      <w:bookmarkEnd w:id="262"/>
      <w:bookmarkEnd w:id="263"/>
      <w:bookmarkEnd w:id="266"/>
      <w:bookmarkEnd w:id="264"/>
    </w:p>
    <w:p w14:paraId="670250A8" w14:textId="20CDB5AF"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267" w:name="_Toc113954761"/>
      <w:bookmarkStart w:id="268" w:name="_Toc139292076"/>
      <w:bookmarkStart w:id="269" w:name="_Toc161055647"/>
      <w:bookmarkStart w:id="270" w:name="_Toc193300393"/>
      <w:bookmarkStart w:id="271" w:name="_Toc208310502"/>
      <w:bookmarkEnd w:id="265"/>
      <w:r w:rsidRPr="00C34E5F">
        <w:rPr>
          <w:b/>
          <w:bCs/>
        </w:rPr>
        <w:t>5.1. Консолидированная финансовая отчетность (финансовая отчетность) эмитента</w:t>
      </w:r>
      <w:bookmarkEnd w:id="267"/>
      <w:bookmarkEnd w:id="268"/>
      <w:bookmarkEnd w:id="269"/>
      <w:bookmarkEnd w:id="270"/>
      <w:bookmarkEnd w:id="271"/>
    </w:p>
    <w:p w14:paraId="5EDD26FA" w14:textId="77777777" w:rsidR="009F3FE7" w:rsidRPr="000D25C2" w:rsidRDefault="009F3FE7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bookmarkStart w:id="272" w:name="_Toc143249554"/>
      <w:bookmarkStart w:id="273" w:name="_Toc143249596"/>
      <w:bookmarkStart w:id="274" w:name="_Toc143249637"/>
      <w:bookmarkStart w:id="275" w:name="_Toc143249678"/>
      <w:bookmarkStart w:id="276" w:name="_Toc143249719"/>
      <w:bookmarkStart w:id="277" w:name="_Toc134094652"/>
      <w:bookmarkStart w:id="278" w:name="_Toc127555882"/>
      <w:bookmarkStart w:id="279" w:name="_Toc127650364"/>
      <w:bookmarkStart w:id="280" w:name="_Toc97032729"/>
      <w:bookmarkStart w:id="281" w:name="_Toc97032730"/>
      <w:bookmarkStart w:id="282" w:name="_Toc97032731"/>
      <w:bookmarkStart w:id="283" w:name="_Toc96629090"/>
      <w:bookmarkStart w:id="284" w:name="_Toc96673585"/>
      <w:bookmarkStart w:id="285" w:name="_Toc96687002"/>
      <w:bookmarkStart w:id="286" w:name="_Toc97032732"/>
      <w:bookmarkStart w:id="287" w:name="_Toc96629091"/>
      <w:bookmarkStart w:id="288" w:name="_Toc96673586"/>
      <w:bookmarkStart w:id="289" w:name="_Toc96687003"/>
      <w:bookmarkStart w:id="290" w:name="_Toc97032733"/>
      <w:bookmarkStart w:id="291" w:name="_Toc39947863"/>
      <w:bookmarkStart w:id="292" w:name="_Toc39948440"/>
      <w:bookmarkStart w:id="293" w:name="_Toc39949012"/>
      <w:bookmarkStart w:id="294" w:name="_Toc96629109"/>
      <w:bookmarkStart w:id="295" w:name="_Toc96673604"/>
      <w:bookmarkStart w:id="296" w:name="_Toc96687021"/>
      <w:bookmarkStart w:id="297" w:name="_Toc97032751"/>
      <w:bookmarkStart w:id="298" w:name="_Toc96629110"/>
      <w:bookmarkStart w:id="299" w:name="_Toc96673605"/>
      <w:bookmarkStart w:id="300" w:name="_Toc96687022"/>
      <w:bookmarkStart w:id="301" w:name="_Toc97032752"/>
      <w:bookmarkStart w:id="302" w:name="_Toc96629128"/>
      <w:bookmarkStart w:id="303" w:name="_Toc96673623"/>
      <w:bookmarkStart w:id="304" w:name="_Toc96687040"/>
      <w:bookmarkStart w:id="305" w:name="_Toc97032770"/>
      <w:bookmarkStart w:id="306" w:name="_Toc318123535"/>
      <w:bookmarkStart w:id="307" w:name="_Toc318123845"/>
      <w:bookmarkStart w:id="308" w:name="_Toc321480425"/>
      <w:bookmarkStart w:id="309" w:name="_Toc318123551"/>
      <w:bookmarkStart w:id="310" w:name="_Toc31812386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r w:rsidRPr="000D25C2">
        <w:t>Ссылка на страницу в сети Интернет, на которой опубликована указанная отчетность:</w:t>
      </w:r>
    </w:p>
    <w:p w14:paraId="652D3EE0" w14:textId="77777777" w:rsidR="009F3FE7" w:rsidRPr="000D25C2" w:rsidRDefault="00575ECF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hyperlink r:id="rId8" w:history="1">
        <w:r w:rsidR="009F3FE7" w:rsidRPr="000D25C2">
          <w:rPr>
            <w:color w:val="0563C1"/>
            <w:u w:val="single"/>
          </w:rPr>
          <w:t>https://e-disclosure.ru/portal/files.aspx?id=43&amp;type=4</w:t>
        </w:r>
      </w:hyperlink>
    </w:p>
    <w:p w14:paraId="13D21376" w14:textId="77777777" w:rsidR="00B81721" w:rsidRPr="000D25C2" w:rsidRDefault="00B81721" w:rsidP="00C56926">
      <w:pPr>
        <w:spacing w:after="0" w:line="240" w:lineRule="auto"/>
        <w:rPr>
          <w:b/>
          <w:bCs/>
        </w:rPr>
      </w:pPr>
    </w:p>
    <w:p w14:paraId="7D41418C" w14:textId="77777777"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311" w:name="_Toc113954762"/>
      <w:bookmarkStart w:id="312" w:name="_Toc139292077"/>
      <w:bookmarkStart w:id="313" w:name="_Toc161055648"/>
      <w:bookmarkStart w:id="314" w:name="_Toc193300394"/>
      <w:bookmarkStart w:id="315" w:name="_Toc208310503"/>
      <w:bookmarkEnd w:id="306"/>
      <w:bookmarkEnd w:id="307"/>
      <w:bookmarkEnd w:id="308"/>
      <w:bookmarkEnd w:id="309"/>
      <w:bookmarkEnd w:id="310"/>
      <w:r w:rsidRPr="00C34E5F">
        <w:rPr>
          <w:b/>
          <w:bCs/>
        </w:rPr>
        <w:t>5.2. Бухгалтерская (финансовая) отчетность</w:t>
      </w:r>
      <w:bookmarkEnd w:id="311"/>
      <w:bookmarkEnd w:id="312"/>
      <w:bookmarkEnd w:id="313"/>
      <w:bookmarkEnd w:id="314"/>
      <w:bookmarkEnd w:id="315"/>
      <w:r w:rsidRPr="000D25C2">
        <w:rPr>
          <w:b/>
          <w:bCs/>
        </w:rPr>
        <w:t xml:space="preserve"> </w:t>
      </w:r>
    </w:p>
    <w:p w14:paraId="4B7C9417" w14:textId="77777777" w:rsidR="009F3FE7" w:rsidRPr="000D25C2" w:rsidRDefault="009F3FE7" w:rsidP="009F3FE7">
      <w:pPr>
        <w:spacing w:after="0"/>
      </w:pPr>
      <w:r w:rsidRPr="000D25C2">
        <w:t>Ссылка на страницу в сети Интернет, на которой опубликована указанная отчетность:</w:t>
      </w:r>
    </w:p>
    <w:p w14:paraId="054A167E" w14:textId="77777777" w:rsidR="00D91188" w:rsidRDefault="00575ECF" w:rsidP="00B23551">
      <w:hyperlink r:id="rId9" w:history="1">
        <w:r w:rsidR="009F3FE7" w:rsidRPr="000D25C2">
          <w:rPr>
            <w:rStyle w:val="a9"/>
          </w:rPr>
          <w:t>https://www.e-disclosure.ru/portal/files.aspx?id=43&amp;type=3</w:t>
        </w:r>
      </w:hyperlink>
    </w:p>
    <w:sectPr w:rsidR="00D91188" w:rsidSect="00C66609">
      <w:headerReference w:type="default" r:id="rId10"/>
      <w:footerReference w:type="default" r:id="rId11"/>
      <w:pgSz w:w="11906" w:h="16838" w:code="9"/>
      <w:pgMar w:top="1134" w:right="850" w:bottom="1134" w:left="1701" w:header="68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35039" w14:textId="77777777" w:rsidR="00DF5991" w:rsidRDefault="00DF5991" w:rsidP="007D2359">
      <w:pPr>
        <w:spacing w:after="0" w:line="240" w:lineRule="auto"/>
      </w:pPr>
      <w:r>
        <w:separator/>
      </w:r>
    </w:p>
  </w:endnote>
  <w:endnote w:type="continuationSeparator" w:id="0">
    <w:p w14:paraId="17C1D076" w14:textId="77777777" w:rsidR="00DF5991" w:rsidRDefault="00DF5991" w:rsidP="007D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nivers 45 Ligh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EYInterstate Light">
    <w:altName w:val="Franklin Gothic Medium Cond"/>
    <w:charset w:val="00"/>
    <w:family w:val="auto"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52747" w14:textId="77777777" w:rsidR="00DF5991" w:rsidRDefault="00DF5991" w:rsidP="002C5857">
    <w:pPr>
      <w:pStyle w:val="af"/>
      <w:jc w:val="right"/>
    </w:pPr>
    <w:r w:rsidRPr="00E816A7">
      <w:rPr>
        <w:rFonts w:ascii="Tahoma" w:hAnsi="Tahoma" w:cs="Tahoma"/>
        <w:sz w:val="18"/>
        <w:szCs w:val="18"/>
      </w:rPr>
      <w:fldChar w:fldCharType="begin"/>
    </w:r>
    <w:r w:rsidRPr="00E816A7">
      <w:rPr>
        <w:rFonts w:ascii="Tahoma" w:hAnsi="Tahoma" w:cs="Tahoma"/>
        <w:sz w:val="18"/>
        <w:szCs w:val="18"/>
      </w:rPr>
      <w:instrText xml:space="preserve"> PAGE   \* MERGEFORMAT </w:instrText>
    </w:r>
    <w:r w:rsidRPr="00E816A7">
      <w:rPr>
        <w:rFonts w:ascii="Tahoma" w:hAnsi="Tahoma" w:cs="Tahoma"/>
        <w:sz w:val="18"/>
        <w:szCs w:val="18"/>
      </w:rPr>
      <w:fldChar w:fldCharType="separate"/>
    </w:r>
    <w:r>
      <w:rPr>
        <w:rFonts w:ascii="Tahoma" w:hAnsi="Tahoma" w:cs="Tahoma"/>
        <w:noProof/>
        <w:sz w:val="18"/>
        <w:szCs w:val="18"/>
      </w:rPr>
      <w:t>15</w:t>
    </w:r>
    <w:r w:rsidRPr="00E816A7">
      <w:rPr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7FED1" w14:textId="77777777" w:rsidR="00DF5991" w:rsidRDefault="00DF5991" w:rsidP="007D2359">
      <w:pPr>
        <w:spacing w:after="0" w:line="240" w:lineRule="auto"/>
      </w:pPr>
      <w:r>
        <w:separator/>
      </w:r>
    </w:p>
  </w:footnote>
  <w:footnote w:type="continuationSeparator" w:id="0">
    <w:p w14:paraId="23821233" w14:textId="77777777" w:rsidR="00DF5991" w:rsidRDefault="00DF5991" w:rsidP="007D2359">
      <w:pPr>
        <w:spacing w:after="0" w:line="240" w:lineRule="auto"/>
      </w:pPr>
      <w:r>
        <w:continuationSeparator/>
      </w:r>
    </w:p>
  </w:footnote>
  <w:footnote w:id="1">
    <w:p w14:paraId="5850D54E" w14:textId="77777777" w:rsidR="00DF5991" w:rsidRDefault="00DF5991" w:rsidP="00634921">
      <w:pPr>
        <w:pStyle w:val="af1"/>
      </w:pPr>
      <w:r>
        <w:rPr>
          <w:rStyle w:val="af3"/>
          <w:rFonts w:eastAsia="MS Mincho"/>
        </w:rPr>
        <w:footnoteRef/>
      </w:r>
      <w:r>
        <w:t xml:space="preserve"> Перечень иных юридических лиц, присоединенных к Эмитенту, указан в уставе.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1545C" w14:textId="77777777" w:rsidR="00DF5991" w:rsidRPr="00DC6E08" w:rsidRDefault="00DF5991" w:rsidP="00DC6E08">
    <w:pPr>
      <w:jc w:val="center"/>
      <w:rPr>
        <w:rFonts w:ascii="Verdana" w:hAnsi="Verdana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190011"/>
    <w:lvl w:ilvl="0">
      <w:start w:val="1"/>
      <w:numFmt w:val="decimal"/>
      <w:pStyle w:val="2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FFFFFF7D"/>
    <w:multiLevelType w:val="multilevel"/>
    <w:tmpl w:val="C23CFAFA"/>
    <w:lvl w:ilvl="0">
      <w:start w:val="1"/>
      <w:numFmt w:val="decimal"/>
      <w:pStyle w:val="tblBullet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344" w:hanging="49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cs="Times New Roman" w:hint="default"/>
        <w:i w:val="0"/>
      </w:rPr>
    </w:lvl>
  </w:abstractNum>
  <w:abstractNum w:abstractNumId="2" w15:restartNumberingAfterBreak="0">
    <w:nsid w:val="FFFFFF7E"/>
    <w:multiLevelType w:val="singleLevel"/>
    <w:tmpl w:val="1D7EB528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F9AD608"/>
    <w:lvl w:ilvl="0">
      <w:start w:val="1"/>
      <w:numFmt w:val="decimal"/>
      <w:pStyle w:val="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F8C14F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DB6"/>
    <w:lvl w:ilvl="0">
      <w:start w:val="1"/>
      <w:numFmt w:val="bullet"/>
      <w:pStyle w:val="9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2EE406"/>
    <w:lvl w:ilvl="0">
      <w:start w:val="1"/>
      <w:numFmt w:val="bullet"/>
      <w:pStyle w:val="BodyBullets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2C993A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EB97A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6C9706"/>
    <w:lvl w:ilvl="0">
      <w:start w:val="1"/>
      <w:numFmt w:val="bullet"/>
      <w:pStyle w:val="2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E238E"/>
    <w:multiLevelType w:val="hybridMultilevel"/>
    <w:tmpl w:val="9E36206C"/>
    <w:styleLink w:val="111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EE1FD8"/>
    <w:multiLevelType w:val="hybridMultilevel"/>
    <w:tmpl w:val="D5001BE2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AE0D7A"/>
    <w:multiLevelType w:val="multilevel"/>
    <w:tmpl w:val="04190023"/>
    <w:styleLink w:val="22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3" w15:restartNumberingAfterBreak="0">
    <w:nsid w:val="072A11C4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4040C"/>
    <w:multiLevelType w:val="hybridMultilevel"/>
    <w:tmpl w:val="D61EBF90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71D18"/>
    <w:multiLevelType w:val="hybridMultilevel"/>
    <w:tmpl w:val="8FDC71E0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FD15EE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9120DF"/>
    <w:multiLevelType w:val="multilevel"/>
    <w:tmpl w:val="64162A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D736A2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94208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E32D3"/>
    <w:multiLevelType w:val="hybridMultilevel"/>
    <w:tmpl w:val="20CCA6D8"/>
    <w:styleLink w:val="11111111"/>
    <w:lvl w:ilvl="0" w:tplc="2E60A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6D11F4"/>
    <w:multiLevelType w:val="hybridMultilevel"/>
    <w:tmpl w:val="D624AAF6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F045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C57136"/>
    <w:multiLevelType w:val="multilevel"/>
    <w:tmpl w:val="0419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33A31FA3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F747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91E2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B270B"/>
    <w:multiLevelType w:val="hybridMultilevel"/>
    <w:tmpl w:val="16D0ACC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A5E73B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767BC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4F215F"/>
    <w:multiLevelType w:val="hybridMultilevel"/>
    <w:tmpl w:val="5B203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48A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8406EC"/>
    <w:multiLevelType w:val="hybridMultilevel"/>
    <w:tmpl w:val="C666F080"/>
    <w:styleLink w:val="1ai11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D11209"/>
    <w:multiLevelType w:val="multilevel"/>
    <w:tmpl w:val="761C8286"/>
    <w:styleLink w:val="1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russianLower"/>
      <w:lvlText w:val="%2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8E2DD3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A04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484C3DF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56C86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81688C"/>
    <w:multiLevelType w:val="hybridMultilevel"/>
    <w:tmpl w:val="066012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4EE32D0A"/>
    <w:multiLevelType w:val="hybridMultilevel"/>
    <w:tmpl w:val="5B9021F8"/>
    <w:styleLink w:val="1110"/>
    <w:lvl w:ilvl="0" w:tplc="FFFFFFFF">
      <w:start w:val="1"/>
      <w:numFmt w:val="lowerRoman"/>
      <w:lvlText w:val="%1."/>
      <w:lvlJc w:val="left"/>
      <w:pPr>
        <w:ind w:left="1277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39" w15:restartNumberingAfterBreak="0">
    <w:nsid w:val="54922FA9"/>
    <w:multiLevelType w:val="hybridMultilevel"/>
    <w:tmpl w:val="9C7A6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61241F4"/>
    <w:multiLevelType w:val="hybridMultilevel"/>
    <w:tmpl w:val="E3443B52"/>
    <w:lvl w:ilvl="0" w:tplc="FCF4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181AAC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2013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D024E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9310F7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1558E3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9B6789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2B22E6"/>
    <w:multiLevelType w:val="multilevel"/>
    <w:tmpl w:val="0419001D"/>
    <w:styleLink w:val="1ai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6C7469BD"/>
    <w:multiLevelType w:val="hybridMultilevel"/>
    <w:tmpl w:val="7C9ABE22"/>
    <w:lvl w:ilvl="0" w:tplc="FCF4A5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750772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F32A9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47"/>
  </w:num>
  <w:num w:numId="14">
    <w:abstractNumId w:val="12"/>
  </w:num>
  <w:num w:numId="15">
    <w:abstractNumId w:val="32"/>
  </w:num>
  <w:num w:numId="16">
    <w:abstractNumId w:val="34"/>
  </w:num>
  <w:num w:numId="17">
    <w:abstractNumId w:val="20"/>
  </w:num>
  <w:num w:numId="18">
    <w:abstractNumId w:val="31"/>
  </w:num>
  <w:num w:numId="19">
    <w:abstractNumId w:val="38"/>
  </w:num>
  <w:num w:numId="20">
    <w:abstractNumId w:val="10"/>
  </w:num>
  <w:num w:numId="21">
    <w:abstractNumId w:val="37"/>
  </w:num>
  <w:num w:numId="22">
    <w:abstractNumId w:val="40"/>
  </w:num>
  <w:num w:numId="23">
    <w:abstractNumId w:val="14"/>
  </w:num>
  <w:num w:numId="24">
    <w:abstractNumId w:val="45"/>
  </w:num>
  <w:num w:numId="25">
    <w:abstractNumId w:val="24"/>
  </w:num>
  <w:num w:numId="26">
    <w:abstractNumId w:val="44"/>
  </w:num>
  <w:num w:numId="27">
    <w:abstractNumId w:val="36"/>
  </w:num>
  <w:num w:numId="28">
    <w:abstractNumId w:val="41"/>
  </w:num>
  <w:num w:numId="29">
    <w:abstractNumId w:val="16"/>
  </w:num>
  <w:num w:numId="30">
    <w:abstractNumId w:val="19"/>
  </w:num>
  <w:num w:numId="31">
    <w:abstractNumId w:val="46"/>
  </w:num>
  <w:num w:numId="32">
    <w:abstractNumId w:val="11"/>
  </w:num>
  <w:num w:numId="33">
    <w:abstractNumId w:val="15"/>
  </w:num>
  <w:num w:numId="34">
    <w:abstractNumId w:val="42"/>
  </w:num>
  <w:num w:numId="35">
    <w:abstractNumId w:val="17"/>
  </w:num>
  <w:num w:numId="36">
    <w:abstractNumId w:val="20"/>
  </w:num>
  <w:num w:numId="37">
    <w:abstractNumId w:val="48"/>
  </w:num>
  <w:num w:numId="38">
    <w:abstractNumId w:val="39"/>
  </w:num>
  <w:num w:numId="39">
    <w:abstractNumId w:val="26"/>
  </w:num>
  <w:num w:numId="40">
    <w:abstractNumId w:val="33"/>
  </w:num>
  <w:num w:numId="41">
    <w:abstractNumId w:val="28"/>
  </w:num>
  <w:num w:numId="42">
    <w:abstractNumId w:val="13"/>
  </w:num>
  <w:num w:numId="43">
    <w:abstractNumId w:val="18"/>
  </w:num>
  <w:num w:numId="44">
    <w:abstractNumId w:val="29"/>
  </w:num>
  <w:num w:numId="45">
    <w:abstractNumId w:val="30"/>
  </w:num>
  <w:num w:numId="46">
    <w:abstractNumId w:val="27"/>
  </w:num>
  <w:num w:numId="47">
    <w:abstractNumId w:val="22"/>
  </w:num>
  <w:num w:numId="48">
    <w:abstractNumId w:val="49"/>
  </w:num>
  <w:num w:numId="49">
    <w:abstractNumId w:val="43"/>
  </w:num>
  <w:num w:numId="50">
    <w:abstractNumId w:val="50"/>
  </w:num>
  <w:num w:numId="51">
    <w:abstractNumId w:val="35"/>
  </w:num>
  <w:num w:numId="52">
    <w:abstractNumId w:val="25"/>
  </w:num>
  <w:num w:numId="53">
    <w:abstractNumId w:val="37"/>
  </w:num>
  <w:num w:numId="54">
    <w:abstractNumId w:val="40"/>
  </w:num>
  <w:num w:numId="55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FB"/>
    <w:rsid w:val="00003C26"/>
    <w:rsid w:val="00005312"/>
    <w:rsid w:val="00006786"/>
    <w:rsid w:val="000077EA"/>
    <w:rsid w:val="000079F4"/>
    <w:rsid w:val="000106AD"/>
    <w:rsid w:val="00011664"/>
    <w:rsid w:val="00013FC8"/>
    <w:rsid w:val="0002208B"/>
    <w:rsid w:val="000229BA"/>
    <w:rsid w:val="00031EF1"/>
    <w:rsid w:val="00035E49"/>
    <w:rsid w:val="00040393"/>
    <w:rsid w:val="00043720"/>
    <w:rsid w:val="000438EC"/>
    <w:rsid w:val="00043DE0"/>
    <w:rsid w:val="000441D1"/>
    <w:rsid w:val="00045C56"/>
    <w:rsid w:val="00052625"/>
    <w:rsid w:val="00056408"/>
    <w:rsid w:val="00060DDB"/>
    <w:rsid w:val="00061088"/>
    <w:rsid w:val="00066158"/>
    <w:rsid w:val="0006665C"/>
    <w:rsid w:val="000738F2"/>
    <w:rsid w:val="00076C32"/>
    <w:rsid w:val="00080490"/>
    <w:rsid w:val="0008083B"/>
    <w:rsid w:val="00082EEC"/>
    <w:rsid w:val="00090921"/>
    <w:rsid w:val="00091A89"/>
    <w:rsid w:val="0009213A"/>
    <w:rsid w:val="00094A00"/>
    <w:rsid w:val="00094A86"/>
    <w:rsid w:val="000966B0"/>
    <w:rsid w:val="000A0C0A"/>
    <w:rsid w:val="000A1F3E"/>
    <w:rsid w:val="000A265F"/>
    <w:rsid w:val="000A4182"/>
    <w:rsid w:val="000A49E6"/>
    <w:rsid w:val="000A63A1"/>
    <w:rsid w:val="000A6B4F"/>
    <w:rsid w:val="000B0361"/>
    <w:rsid w:val="000B1936"/>
    <w:rsid w:val="000B331E"/>
    <w:rsid w:val="000B429D"/>
    <w:rsid w:val="000B5C31"/>
    <w:rsid w:val="000C3125"/>
    <w:rsid w:val="000C3FF8"/>
    <w:rsid w:val="000C473E"/>
    <w:rsid w:val="000C617A"/>
    <w:rsid w:val="000D11D5"/>
    <w:rsid w:val="000D25C2"/>
    <w:rsid w:val="000D39FE"/>
    <w:rsid w:val="000D4020"/>
    <w:rsid w:val="000D4695"/>
    <w:rsid w:val="000D63EF"/>
    <w:rsid w:val="000E4D98"/>
    <w:rsid w:val="000F5B55"/>
    <w:rsid w:val="00100F1F"/>
    <w:rsid w:val="0010118A"/>
    <w:rsid w:val="00103B39"/>
    <w:rsid w:val="001043EE"/>
    <w:rsid w:val="00105BBB"/>
    <w:rsid w:val="0010605C"/>
    <w:rsid w:val="00107600"/>
    <w:rsid w:val="001104B9"/>
    <w:rsid w:val="001138F5"/>
    <w:rsid w:val="00114540"/>
    <w:rsid w:val="00117BB9"/>
    <w:rsid w:val="00122AC8"/>
    <w:rsid w:val="00130EBC"/>
    <w:rsid w:val="001400EA"/>
    <w:rsid w:val="00142426"/>
    <w:rsid w:val="00143AE8"/>
    <w:rsid w:val="00150BFA"/>
    <w:rsid w:val="00152AF4"/>
    <w:rsid w:val="00152B12"/>
    <w:rsid w:val="00153D33"/>
    <w:rsid w:val="001542B8"/>
    <w:rsid w:val="001558A9"/>
    <w:rsid w:val="001603D8"/>
    <w:rsid w:val="0016211A"/>
    <w:rsid w:val="001622E6"/>
    <w:rsid w:val="00164789"/>
    <w:rsid w:val="001679C3"/>
    <w:rsid w:val="00167A05"/>
    <w:rsid w:val="00167B6D"/>
    <w:rsid w:val="0017038B"/>
    <w:rsid w:val="0018022C"/>
    <w:rsid w:val="00182DD6"/>
    <w:rsid w:val="00196FB3"/>
    <w:rsid w:val="001A62FF"/>
    <w:rsid w:val="001A68F4"/>
    <w:rsid w:val="001B6F2C"/>
    <w:rsid w:val="001B7E86"/>
    <w:rsid w:val="001C1B46"/>
    <w:rsid w:val="001C3A44"/>
    <w:rsid w:val="001C6871"/>
    <w:rsid w:val="001D4091"/>
    <w:rsid w:val="001D4115"/>
    <w:rsid w:val="001E4CB4"/>
    <w:rsid w:val="001E725A"/>
    <w:rsid w:val="001F47C8"/>
    <w:rsid w:val="001F6942"/>
    <w:rsid w:val="00200144"/>
    <w:rsid w:val="00213B54"/>
    <w:rsid w:val="0021430D"/>
    <w:rsid w:val="00224024"/>
    <w:rsid w:val="00224343"/>
    <w:rsid w:val="00230718"/>
    <w:rsid w:val="00230EB1"/>
    <w:rsid w:val="002314BD"/>
    <w:rsid w:val="0023401F"/>
    <w:rsid w:val="00235BDC"/>
    <w:rsid w:val="002365F3"/>
    <w:rsid w:val="00240E80"/>
    <w:rsid w:val="002414F5"/>
    <w:rsid w:val="00242BA4"/>
    <w:rsid w:val="00245010"/>
    <w:rsid w:val="0025111F"/>
    <w:rsid w:val="002511A7"/>
    <w:rsid w:val="00252393"/>
    <w:rsid w:val="00257621"/>
    <w:rsid w:val="00260F8B"/>
    <w:rsid w:val="00263612"/>
    <w:rsid w:val="00265F3E"/>
    <w:rsid w:val="00272C91"/>
    <w:rsid w:val="00274ACD"/>
    <w:rsid w:val="00276628"/>
    <w:rsid w:val="002800DE"/>
    <w:rsid w:val="00284175"/>
    <w:rsid w:val="00285830"/>
    <w:rsid w:val="00285CB3"/>
    <w:rsid w:val="00286F39"/>
    <w:rsid w:val="00286FCA"/>
    <w:rsid w:val="00287432"/>
    <w:rsid w:val="00290686"/>
    <w:rsid w:val="00290775"/>
    <w:rsid w:val="002918E7"/>
    <w:rsid w:val="0029285B"/>
    <w:rsid w:val="002A0271"/>
    <w:rsid w:val="002A0D29"/>
    <w:rsid w:val="002A1669"/>
    <w:rsid w:val="002A2CCD"/>
    <w:rsid w:val="002A4687"/>
    <w:rsid w:val="002B277D"/>
    <w:rsid w:val="002B7902"/>
    <w:rsid w:val="002C350F"/>
    <w:rsid w:val="002C5857"/>
    <w:rsid w:val="002C727C"/>
    <w:rsid w:val="002D5850"/>
    <w:rsid w:val="002D69C7"/>
    <w:rsid w:val="002D78C3"/>
    <w:rsid w:val="002D7DFF"/>
    <w:rsid w:val="002E3894"/>
    <w:rsid w:val="002E76E8"/>
    <w:rsid w:val="002F209F"/>
    <w:rsid w:val="002F6C72"/>
    <w:rsid w:val="00300823"/>
    <w:rsid w:val="003026DF"/>
    <w:rsid w:val="00310E05"/>
    <w:rsid w:val="00314823"/>
    <w:rsid w:val="00315DB3"/>
    <w:rsid w:val="003163CD"/>
    <w:rsid w:val="00326B2F"/>
    <w:rsid w:val="00327002"/>
    <w:rsid w:val="003325DF"/>
    <w:rsid w:val="00333F00"/>
    <w:rsid w:val="00334238"/>
    <w:rsid w:val="00336541"/>
    <w:rsid w:val="00337BDC"/>
    <w:rsid w:val="00346BEE"/>
    <w:rsid w:val="003501A8"/>
    <w:rsid w:val="003510A7"/>
    <w:rsid w:val="00352040"/>
    <w:rsid w:val="00352631"/>
    <w:rsid w:val="00354D9D"/>
    <w:rsid w:val="003570D9"/>
    <w:rsid w:val="00360B00"/>
    <w:rsid w:val="00360D72"/>
    <w:rsid w:val="00360E27"/>
    <w:rsid w:val="00364A51"/>
    <w:rsid w:val="0036742E"/>
    <w:rsid w:val="003728F7"/>
    <w:rsid w:val="003771F4"/>
    <w:rsid w:val="003778EA"/>
    <w:rsid w:val="003809D6"/>
    <w:rsid w:val="00382195"/>
    <w:rsid w:val="003833D0"/>
    <w:rsid w:val="0038484E"/>
    <w:rsid w:val="00385C20"/>
    <w:rsid w:val="00390A46"/>
    <w:rsid w:val="003938F5"/>
    <w:rsid w:val="00393BF6"/>
    <w:rsid w:val="00396278"/>
    <w:rsid w:val="003A2679"/>
    <w:rsid w:val="003A49E8"/>
    <w:rsid w:val="003A53BB"/>
    <w:rsid w:val="003A7072"/>
    <w:rsid w:val="003B0B73"/>
    <w:rsid w:val="003B1D4D"/>
    <w:rsid w:val="003B5477"/>
    <w:rsid w:val="003B741E"/>
    <w:rsid w:val="003C0B40"/>
    <w:rsid w:val="003C0F00"/>
    <w:rsid w:val="003D6B85"/>
    <w:rsid w:val="003D739B"/>
    <w:rsid w:val="003E594D"/>
    <w:rsid w:val="003E7840"/>
    <w:rsid w:val="003E79C2"/>
    <w:rsid w:val="003F4B26"/>
    <w:rsid w:val="003F60F1"/>
    <w:rsid w:val="00400475"/>
    <w:rsid w:val="00400E63"/>
    <w:rsid w:val="00402203"/>
    <w:rsid w:val="00403F58"/>
    <w:rsid w:val="00404624"/>
    <w:rsid w:val="00406728"/>
    <w:rsid w:val="00414E02"/>
    <w:rsid w:val="004158E7"/>
    <w:rsid w:val="00416D10"/>
    <w:rsid w:val="00421173"/>
    <w:rsid w:val="00421FD8"/>
    <w:rsid w:val="0042454D"/>
    <w:rsid w:val="00427ABE"/>
    <w:rsid w:val="00433653"/>
    <w:rsid w:val="00433790"/>
    <w:rsid w:val="00435210"/>
    <w:rsid w:val="00442A5D"/>
    <w:rsid w:val="00444D4A"/>
    <w:rsid w:val="004535A4"/>
    <w:rsid w:val="00463BB2"/>
    <w:rsid w:val="00470F2C"/>
    <w:rsid w:val="0047253D"/>
    <w:rsid w:val="00473224"/>
    <w:rsid w:val="00474689"/>
    <w:rsid w:val="00477EDA"/>
    <w:rsid w:val="004807D3"/>
    <w:rsid w:val="00485A2F"/>
    <w:rsid w:val="00490004"/>
    <w:rsid w:val="00493E9E"/>
    <w:rsid w:val="004953FD"/>
    <w:rsid w:val="004A22B0"/>
    <w:rsid w:val="004A5A6D"/>
    <w:rsid w:val="004A6C89"/>
    <w:rsid w:val="004B0E95"/>
    <w:rsid w:val="004B6C15"/>
    <w:rsid w:val="004B7E92"/>
    <w:rsid w:val="004C0E55"/>
    <w:rsid w:val="004C39B2"/>
    <w:rsid w:val="004C48AB"/>
    <w:rsid w:val="004C7AB4"/>
    <w:rsid w:val="004D3267"/>
    <w:rsid w:val="004D4F10"/>
    <w:rsid w:val="004E027B"/>
    <w:rsid w:val="004E0292"/>
    <w:rsid w:val="004F2FBE"/>
    <w:rsid w:val="004F785C"/>
    <w:rsid w:val="00505F50"/>
    <w:rsid w:val="00515392"/>
    <w:rsid w:val="00516CC1"/>
    <w:rsid w:val="00516E12"/>
    <w:rsid w:val="005210A7"/>
    <w:rsid w:val="0052316F"/>
    <w:rsid w:val="0052329A"/>
    <w:rsid w:val="005249E5"/>
    <w:rsid w:val="00526FBB"/>
    <w:rsid w:val="00530514"/>
    <w:rsid w:val="005355A4"/>
    <w:rsid w:val="005456BD"/>
    <w:rsid w:val="00552C29"/>
    <w:rsid w:val="00556C9A"/>
    <w:rsid w:val="005612F0"/>
    <w:rsid w:val="00562960"/>
    <w:rsid w:val="00571277"/>
    <w:rsid w:val="00571B25"/>
    <w:rsid w:val="00575ECF"/>
    <w:rsid w:val="00582740"/>
    <w:rsid w:val="0058590E"/>
    <w:rsid w:val="00585E15"/>
    <w:rsid w:val="005872A4"/>
    <w:rsid w:val="005915AE"/>
    <w:rsid w:val="005A094A"/>
    <w:rsid w:val="005A4862"/>
    <w:rsid w:val="005B5B59"/>
    <w:rsid w:val="005B5F00"/>
    <w:rsid w:val="005C0A32"/>
    <w:rsid w:val="005C2F77"/>
    <w:rsid w:val="005C3ED0"/>
    <w:rsid w:val="005C6A3B"/>
    <w:rsid w:val="005D19AA"/>
    <w:rsid w:val="005D31B3"/>
    <w:rsid w:val="005D5289"/>
    <w:rsid w:val="005D57BE"/>
    <w:rsid w:val="005D6357"/>
    <w:rsid w:val="005D7E3C"/>
    <w:rsid w:val="005E4A98"/>
    <w:rsid w:val="005E60B7"/>
    <w:rsid w:val="005E66FC"/>
    <w:rsid w:val="005F1F0B"/>
    <w:rsid w:val="006013E6"/>
    <w:rsid w:val="00602E63"/>
    <w:rsid w:val="00615FA4"/>
    <w:rsid w:val="00621E7D"/>
    <w:rsid w:val="0062537D"/>
    <w:rsid w:val="00626746"/>
    <w:rsid w:val="006267F7"/>
    <w:rsid w:val="00627600"/>
    <w:rsid w:val="006301B1"/>
    <w:rsid w:val="00631472"/>
    <w:rsid w:val="00632B5D"/>
    <w:rsid w:val="00632FCD"/>
    <w:rsid w:val="00634921"/>
    <w:rsid w:val="00641570"/>
    <w:rsid w:val="00642CCA"/>
    <w:rsid w:val="00644BE1"/>
    <w:rsid w:val="00647331"/>
    <w:rsid w:val="0065323C"/>
    <w:rsid w:val="00653D1D"/>
    <w:rsid w:val="006547F2"/>
    <w:rsid w:val="0065709B"/>
    <w:rsid w:val="00663FB5"/>
    <w:rsid w:val="00664473"/>
    <w:rsid w:val="00665C40"/>
    <w:rsid w:val="00667B3E"/>
    <w:rsid w:val="00670524"/>
    <w:rsid w:val="00672AEE"/>
    <w:rsid w:val="00673689"/>
    <w:rsid w:val="00674AB3"/>
    <w:rsid w:val="0067529E"/>
    <w:rsid w:val="006767E5"/>
    <w:rsid w:val="00680C94"/>
    <w:rsid w:val="006813CE"/>
    <w:rsid w:val="00681469"/>
    <w:rsid w:val="00684110"/>
    <w:rsid w:val="00684951"/>
    <w:rsid w:val="00694967"/>
    <w:rsid w:val="006949F0"/>
    <w:rsid w:val="006970D6"/>
    <w:rsid w:val="006A315E"/>
    <w:rsid w:val="006A42F7"/>
    <w:rsid w:val="006A4310"/>
    <w:rsid w:val="006A4622"/>
    <w:rsid w:val="006A489C"/>
    <w:rsid w:val="006A5D9A"/>
    <w:rsid w:val="006A6487"/>
    <w:rsid w:val="006B3D25"/>
    <w:rsid w:val="006B403E"/>
    <w:rsid w:val="006B5F35"/>
    <w:rsid w:val="006C16D5"/>
    <w:rsid w:val="006D4C35"/>
    <w:rsid w:val="006D58A6"/>
    <w:rsid w:val="006E46E8"/>
    <w:rsid w:val="006E4A48"/>
    <w:rsid w:val="006E5D9B"/>
    <w:rsid w:val="006E60FF"/>
    <w:rsid w:val="006F26FB"/>
    <w:rsid w:val="007035C4"/>
    <w:rsid w:val="00706071"/>
    <w:rsid w:val="00706A77"/>
    <w:rsid w:val="00710E67"/>
    <w:rsid w:val="007118E8"/>
    <w:rsid w:val="007134EA"/>
    <w:rsid w:val="00716410"/>
    <w:rsid w:val="00716A9E"/>
    <w:rsid w:val="00717034"/>
    <w:rsid w:val="00724015"/>
    <w:rsid w:val="00730634"/>
    <w:rsid w:val="00751767"/>
    <w:rsid w:val="007641EA"/>
    <w:rsid w:val="00764D97"/>
    <w:rsid w:val="0077366F"/>
    <w:rsid w:val="00775B9E"/>
    <w:rsid w:val="00780E77"/>
    <w:rsid w:val="00785A86"/>
    <w:rsid w:val="0078697E"/>
    <w:rsid w:val="00786ED6"/>
    <w:rsid w:val="00790103"/>
    <w:rsid w:val="00792B3F"/>
    <w:rsid w:val="0079374D"/>
    <w:rsid w:val="007A1C56"/>
    <w:rsid w:val="007A50CD"/>
    <w:rsid w:val="007A54C3"/>
    <w:rsid w:val="007C2653"/>
    <w:rsid w:val="007C2DD6"/>
    <w:rsid w:val="007C39A0"/>
    <w:rsid w:val="007C4CAE"/>
    <w:rsid w:val="007C4DD2"/>
    <w:rsid w:val="007C5CDD"/>
    <w:rsid w:val="007C69C5"/>
    <w:rsid w:val="007D2359"/>
    <w:rsid w:val="007D413D"/>
    <w:rsid w:val="007E7E78"/>
    <w:rsid w:val="007F0906"/>
    <w:rsid w:val="007F63C5"/>
    <w:rsid w:val="00801C87"/>
    <w:rsid w:val="00803BCD"/>
    <w:rsid w:val="00804BFA"/>
    <w:rsid w:val="00811C22"/>
    <w:rsid w:val="00814631"/>
    <w:rsid w:val="008149B6"/>
    <w:rsid w:val="00821360"/>
    <w:rsid w:val="00831498"/>
    <w:rsid w:val="008317A5"/>
    <w:rsid w:val="00833888"/>
    <w:rsid w:val="00840163"/>
    <w:rsid w:val="008407F7"/>
    <w:rsid w:val="00840A91"/>
    <w:rsid w:val="008414FC"/>
    <w:rsid w:val="00841A7F"/>
    <w:rsid w:val="0084266D"/>
    <w:rsid w:val="0084653D"/>
    <w:rsid w:val="00847142"/>
    <w:rsid w:val="00860493"/>
    <w:rsid w:val="00862648"/>
    <w:rsid w:val="008634C8"/>
    <w:rsid w:val="008635EF"/>
    <w:rsid w:val="00863F57"/>
    <w:rsid w:val="00864C12"/>
    <w:rsid w:val="008666D0"/>
    <w:rsid w:val="008704C8"/>
    <w:rsid w:val="008722D7"/>
    <w:rsid w:val="00874310"/>
    <w:rsid w:val="00876447"/>
    <w:rsid w:val="008770E8"/>
    <w:rsid w:val="008805A6"/>
    <w:rsid w:val="008813B3"/>
    <w:rsid w:val="0088508B"/>
    <w:rsid w:val="00893C23"/>
    <w:rsid w:val="008A190D"/>
    <w:rsid w:val="008A5396"/>
    <w:rsid w:val="008B1E64"/>
    <w:rsid w:val="008C06E6"/>
    <w:rsid w:val="008C3AAD"/>
    <w:rsid w:val="008C4ADD"/>
    <w:rsid w:val="008C7F9B"/>
    <w:rsid w:val="008D155E"/>
    <w:rsid w:val="008D2381"/>
    <w:rsid w:val="008E73EB"/>
    <w:rsid w:val="009006F7"/>
    <w:rsid w:val="009025E7"/>
    <w:rsid w:val="009030BB"/>
    <w:rsid w:val="00903CF8"/>
    <w:rsid w:val="0090475F"/>
    <w:rsid w:val="00905528"/>
    <w:rsid w:val="0091539E"/>
    <w:rsid w:val="00917322"/>
    <w:rsid w:val="00917A9A"/>
    <w:rsid w:val="0092126F"/>
    <w:rsid w:val="00921FEB"/>
    <w:rsid w:val="00922D91"/>
    <w:rsid w:val="00923B3D"/>
    <w:rsid w:val="00926A15"/>
    <w:rsid w:val="00931E15"/>
    <w:rsid w:val="00934155"/>
    <w:rsid w:val="00934392"/>
    <w:rsid w:val="00935F6E"/>
    <w:rsid w:val="00936EC7"/>
    <w:rsid w:val="00937E22"/>
    <w:rsid w:val="00941E19"/>
    <w:rsid w:val="00943CD0"/>
    <w:rsid w:val="00944D99"/>
    <w:rsid w:val="00945ED9"/>
    <w:rsid w:val="00950880"/>
    <w:rsid w:val="00952A3B"/>
    <w:rsid w:val="00956B36"/>
    <w:rsid w:val="00957668"/>
    <w:rsid w:val="00960C9D"/>
    <w:rsid w:val="00964C93"/>
    <w:rsid w:val="00970673"/>
    <w:rsid w:val="009739DB"/>
    <w:rsid w:val="009756C8"/>
    <w:rsid w:val="00976971"/>
    <w:rsid w:val="0098071F"/>
    <w:rsid w:val="009808ED"/>
    <w:rsid w:val="009812ED"/>
    <w:rsid w:val="00982AD5"/>
    <w:rsid w:val="00984267"/>
    <w:rsid w:val="00995A0A"/>
    <w:rsid w:val="009A1658"/>
    <w:rsid w:val="009A212D"/>
    <w:rsid w:val="009A2150"/>
    <w:rsid w:val="009A320A"/>
    <w:rsid w:val="009A562A"/>
    <w:rsid w:val="009A77B6"/>
    <w:rsid w:val="009B2542"/>
    <w:rsid w:val="009B39CD"/>
    <w:rsid w:val="009B3CD8"/>
    <w:rsid w:val="009C675D"/>
    <w:rsid w:val="009D232E"/>
    <w:rsid w:val="009E0CA5"/>
    <w:rsid w:val="009E16DA"/>
    <w:rsid w:val="009F011C"/>
    <w:rsid w:val="009F0762"/>
    <w:rsid w:val="009F3FE7"/>
    <w:rsid w:val="00A001DA"/>
    <w:rsid w:val="00A01F77"/>
    <w:rsid w:val="00A03D7E"/>
    <w:rsid w:val="00A07C2D"/>
    <w:rsid w:val="00A1061D"/>
    <w:rsid w:val="00A13162"/>
    <w:rsid w:val="00A14027"/>
    <w:rsid w:val="00A15D88"/>
    <w:rsid w:val="00A205A9"/>
    <w:rsid w:val="00A23B9B"/>
    <w:rsid w:val="00A24077"/>
    <w:rsid w:val="00A263F7"/>
    <w:rsid w:val="00A3257C"/>
    <w:rsid w:val="00A33098"/>
    <w:rsid w:val="00A36352"/>
    <w:rsid w:val="00A36FC7"/>
    <w:rsid w:val="00A50B4B"/>
    <w:rsid w:val="00A538BA"/>
    <w:rsid w:val="00A539D6"/>
    <w:rsid w:val="00A55383"/>
    <w:rsid w:val="00A55D50"/>
    <w:rsid w:val="00A60182"/>
    <w:rsid w:val="00A67BEB"/>
    <w:rsid w:val="00A70716"/>
    <w:rsid w:val="00A720E9"/>
    <w:rsid w:val="00A727E4"/>
    <w:rsid w:val="00A728CF"/>
    <w:rsid w:val="00A735C7"/>
    <w:rsid w:val="00A76833"/>
    <w:rsid w:val="00A77FB5"/>
    <w:rsid w:val="00A85193"/>
    <w:rsid w:val="00A865EC"/>
    <w:rsid w:val="00A86D68"/>
    <w:rsid w:val="00A87964"/>
    <w:rsid w:val="00A911B3"/>
    <w:rsid w:val="00A92EF6"/>
    <w:rsid w:val="00AC2536"/>
    <w:rsid w:val="00AC51A0"/>
    <w:rsid w:val="00AD0D98"/>
    <w:rsid w:val="00AD5DB4"/>
    <w:rsid w:val="00AE045F"/>
    <w:rsid w:val="00AE3D64"/>
    <w:rsid w:val="00AE4318"/>
    <w:rsid w:val="00AE526A"/>
    <w:rsid w:val="00AE7EAB"/>
    <w:rsid w:val="00AF1094"/>
    <w:rsid w:val="00AF1B25"/>
    <w:rsid w:val="00AF2A0D"/>
    <w:rsid w:val="00AF3CB4"/>
    <w:rsid w:val="00AF4DFE"/>
    <w:rsid w:val="00B0240A"/>
    <w:rsid w:val="00B048E4"/>
    <w:rsid w:val="00B049F7"/>
    <w:rsid w:val="00B0618C"/>
    <w:rsid w:val="00B06ACB"/>
    <w:rsid w:val="00B134DB"/>
    <w:rsid w:val="00B1352D"/>
    <w:rsid w:val="00B16A26"/>
    <w:rsid w:val="00B22E49"/>
    <w:rsid w:val="00B22F14"/>
    <w:rsid w:val="00B23551"/>
    <w:rsid w:val="00B23C68"/>
    <w:rsid w:val="00B2425D"/>
    <w:rsid w:val="00B261EB"/>
    <w:rsid w:val="00B35902"/>
    <w:rsid w:val="00B35E81"/>
    <w:rsid w:val="00B365EE"/>
    <w:rsid w:val="00B41E1A"/>
    <w:rsid w:val="00B53949"/>
    <w:rsid w:val="00B54265"/>
    <w:rsid w:val="00B5443C"/>
    <w:rsid w:val="00B56DDE"/>
    <w:rsid w:val="00B56E77"/>
    <w:rsid w:val="00B6589F"/>
    <w:rsid w:val="00B7244E"/>
    <w:rsid w:val="00B74C5B"/>
    <w:rsid w:val="00B765A9"/>
    <w:rsid w:val="00B77BD4"/>
    <w:rsid w:val="00B81721"/>
    <w:rsid w:val="00B823C6"/>
    <w:rsid w:val="00B82A21"/>
    <w:rsid w:val="00B82EE2"/>
    <w:rsid w:val="00B8367D"/>
    <w:rsid w:val="00B90AA3"/>
    <w:rsid w:val="00B90EA5"/>
    <w:rsid w:val="00B930FB"/>
    <w:rsid w:val="00B937B3"/>
    <w:rsid w:val="00B9459B"/>
    <w:rsid w:val="00B94D91"/>
    <w:rsid w:val="00B950D9"/>
    <w:rsid w:val="00BA00A2"/>
    <w:rsid w:val="00BA02F8"/>
    <w:rsid w:val="00BA0B3A"/>
    <w:rsid w:val="00BA156C"/>
    <w:rsid w:val="00BA2321"/>
    <w:rsid w:val="00BA6C88"/>
    <w:rsid w:val="00BA7234"/>
    <w:rsid w:val="00BA7854"/>
    <w:rsid w:val="00BB0D12"/>
    <w:rsid w:val="00BB5B46"/>
    <w:rsid w:val="00BB6F1B"/>
    <w:rsid w:val="00BB7BA4"/>
    <w:rsid w:val="00BC0DC4"/>
    <w:rsid w:val="00BC39C9"/>
    <w:rsid w:val="00BD1F4C"/>
    <w:rsid w:val="00BD3B32"/>
    <w:rsid w:val="00BD4835"/>
    <w:rsid w:val="00BD550E"/>
    <w:rsid w:val="00BE4537"/>
    <w:rsid w:val="00BF1145"/>
    <w:rsid w:val="00BF1ECD"/>
    <w:rsid w:val="00BF4636"/>
    <w:rsid w:val="00BF6FA5"/>
    <w:rsid w:val="00C00BF5"/>
    <w:rsid w:val="00C02E08"/>
    <w:rsid w:val="00C04F9B"/>
    <w:rsid w:val="00C0782C"/>
    <w:rsid w:val="00C11155"/>
    <w:rsid w:val="00C11752"/>
    <w:rsid w:val="00C15116"/>
    <w:rsid w:val="00C16B48"/>
    <w:rsid w:val="00C20B58"/>
    <w:rsid w:val="00C20FA5"/>
    <w:rsid w:val="00C225F3"/>
    <w:rsid w:val="00C23227"/>
    <w:rsid w:val="00C24DDD"/>
    <w:rsid w:val="00C25641"/>
    <w:rsid w:val="00C3069C"/>
    <w:rsid w:val="00C30A32"/>
    <w:rsid w:val="00C31C7A"/>
    <w:rsid w:val="00C34E5F"/>
    <w:rsid w:val="00C41D7A"/>
    <w:rsid w:val="00C45BF3"/>
    <w:rsid w:val="00C46CF8"/>
    <w:rsid w:val="00C56926"/>
    <w:rsid w:val="00C57DFD"/>
    <w:rsid w:val="00C57F05"/>
    <w:rsid w:val="00C653F0"/>
    <w:rsid w:val="00C6559C"/>
    <w:rsid w:val="00C664D1"/>
    <w:rsid w:val="00C66609"/>
    <w:rsid w:val="00C8043E"/>
    <w:rsid w:val="00C85DBA"/>
    <w:rsid w:val="00C86D46"/>
    <w:rsid w:val="00C876FB"/>
    <w:rsid w:val="00C91124"/>
    <w:rsid w:val="00C92039"/>
    <w:rsid w:val="00C925E9"/>
    <w:rsid w:val="00C93BA9"/>
    <w:rsid w:val="00C95A8B"/>
    <w:rsid w:val="00C96391"/>
    <w:rsid w:val="00CA06FC"/>
    <w:rsid w:val="00CA5035"/>
    <w:rsid w:val="00CA522A"/>
    <w:rsid w:val="00CA56EA"/>
    <w:rsid w:val="00CB046D"/>
    <w:rsid w:val="00CB1656"/>
    <w:rsid w:val="00CB1A16"/>
    <w:rsid w:val="00CB27E1"/>
    <w:rsid w:val="00CB2AFD"/>
    <w:rsid w:val="00CB5B80"/>
    <w:rsid w:val="00CB7F0E"/>
    <w:rsid w:val="00CC0645"/>
    <w:rsid w:val="00CC30C6"/>
    <w:rsid w:val="00CC30CD"/>
    <w:rsid w:val="00CD0A1A"/>
    <w:rsid w:val="00CD1707"/>
    <w:rsid w:val="00CD3F11"/>
    <w:rsid w:val="00CE0599"/>
    <w:rsid w:val="00CE2453"/>
    <w:rsid w:val="00CE386C"/>
    <w:rsid w:val="00CE4FD1"/>
    <w:rsid w:val="00CE5A87"/>
    <w:rsid w:val="00CE5EFE"/>
    <w:rsid w:val="00CE600E"/>
    <w:rsid w:val="00CE7B92"/>
    <w:rsid w:val="00CF1EC1"/>
    <w:rsid w:val="00CF2CC7"/>
    <w:rsid w:val="00CF4546"/>
    <w:rsid w:val="00D00DA9"/>
    <w:rsid w:val="00D027CF"/>
    <w:rsid w:val="00D02D22"/>
    <w:rsid w:val="00D03FBF"/>
    <w:rsid w:val="00D132A9"/>
    <w:rsid w:val="00D14CD2"/>
    <w:rsid w:val="00D15D4D"/>
    <w:rsid w:val="00D258B9"/>
    <w:rsid w:val="00D27020"/>
    <w:rsid w:val="00D27B22"/>
    <w:rsid w:val="00D31521"/>
    <w:rsid w:val="00D321A8"/>
    <w:rsid w:val="00D35C7D"/>
    <w:rsid w:val="00D35D8F"/>
    <w:rsid w:val="00D362BD"/>
    <w:rsid w:val="00D41EED"/>
    <w:rsid w:val="00D42650"/>
    <w:rsid w:val="00D469E0"/>
    <w:rsid w:val="00D47E6F"/>
    <w:rsid w:val="00D507C3"/>
    <w:rsid w:val="00D50A03"/>
    <w:rsid w:val="00D663DB"/>
    <w:rsid w:val="00D67B04"/>
    <w:rsid w:val="00D7165C"/>
    <w:rsid w:val="00D724C3"/>
    <w:rsid w:val="00D72971"/>
    <w:rsid w:val="00D839C8"/>
    <w:rsid w:val="00D91188"/>
    <w:rsid w:val="00D931F4"/>
    <w:rsid w:val="00D96BE7"/>
    <w:rsid w:val="00DA46E3"/>
    <w:rsid w:val="00DA763C"/>
    <w:rsid w:val="00DB2C83"/>
    <w:rsid w:val="00DB455D"/>
    <w:rsid w:val="00DB4A3B"/>
    <w:rsid w:val="00DC01C3"/>
    <w:rsid w:val="00DC28C2"/>
    <w:rsid w:val="00DC3333"/>
    <w:rsid w:val="00DC3B19"/>
    <w:rsid w:val="00DC6E08"/>
    <w:rsid w:val="00DD0966"/>
    <w:rsid w:val="00DD402E"/>
    <w:rsid w:val="00DE42CE"/>
    <w:rsid w:val="00DE5FA6"/>
    <w:rsid w:val="00DE63A0"/>
    <w:rsid w:val="00DF229F"/>
    <w:rsid w:val="00DF2F91"/>
    <w:rsid w:val="00DF3FCB"/>
    <w:rsid w:val="00DF565D"/>
    <w:rsid w:val="00DF5991"/>
    <w:rsid w:val="00DF5FA8"/>
    <w:rsid w:val="00DF6253"/>
    <w:rsid w:val="00E07621"/>
    <w:rsid w:val="00E1022C"/>
    <w:rsid w:val="00E125BE"/>
    <w:rsid w:val="00E12858"/>
    <w:rsid w:val="00E163C7"/>
    <w:rsid w:val="00E2716B"/>
    <w:rsid w:val="00E32CDF"/>
    <w:rsid w:val="00E35306"/>
    <w:rsid w:val="00E35787"/>
    <w:rsid w:val="00E37EFE"/>
    <w:rsid w:val="00E430F6"/>
    <w:rsid w:val="00E43609"/>
    <w:rsid w:val="00E44F5E"/>
    <w:rsid w:val="00E46256"/>
    <w:rsid w:val="00E46B03"/>
    <w:rsid w:val="00E52BCE"/>
    <w:rsid w:val="00E56649"/>
    <w:rsid w:val="00E57CA3"/>
    <w:rsid w:val="00E62487"/>
    <w:rsid w:val="00E62823"/>
    <w:rsid w:val="00E62B31"/>
    <w:rsid w:val="00E66331"/>
    <w:rsid w:val="00E713DF"/>
    <w:rsid w:val="00E76019"/>
    <w:rsid w:val="00E76190"/>
    <w:rsid w:val="00E7718B"/>
    <w:rsid w:val="00E80270"/>
    <w:rsid w:val="00E816A7"/>
    <w:rsid w:val="00E84618"/>
    <w:rsid w:val="00E8474E"/>
    <w:rsid w:val="00E84E87"/>
    <w:rsid w:val="00E85700"/>
    <w:rsid w:val="00E87E1C"/>
    <w:rsid w:val="00E968A5"/>
    <w:rsid w:val="00EA0511"/>
    <w:rsid w:val="00EA12FC"/>
    <w:rsid w:val="00EB0585"/>
    <w:rsid w:val="00EB1B58"/>
    <w:rsid w:val="00EB2603"/>
    <w:rsid w:val="00EC40AF"/>
    <w:rsid w:val="00EC411B"/>
    <w:rsid w:val="00EC5EAD"/>
    <w:rsid w:val="00EC79D6"/>
    <w:rsid w:val="00ED2051"/>
    <w:rsid w:val="00ED3BF1"/>
    <w:rsid w:val="00EE1F8A"/>
    <w:rsid w:val="00EE45F0"/>
    <w:rsid w:val="00EE7064"/>
    <w:rsid w:val="00EF2EE1"/>
    <w:rsid w:val="00EF418C"/>
    <w:rsid w:val="00EF79DA"/>
    <w:rsid w:val="00EF7DB4"/>
    <w:rsid w:val="00F02F07"/>
    <w:rsid w:val="00F119C0"/>
    <w:rsid w:val="00F1600B"/>
    <w:rsid w:val="00F2367B"/>
    <w:rsid w:val="00F247F3"/>
    <w:rsid w:val="00F259D9"/>
    <w:rsid w:val="00F33AEE"/>
    <w:rsid w:val="00F4634D"/>
    <w:rsid w:val="00F53286"/>
    <w:rsid w:val="00F53AF6"/>
    <w:rsid w:val="00F5416F"/>
    <w:rsid w:val="00F613D3"/>
    <w:rsid w:val="00F654FD"/>
    <w:rsid w:val="00F65D8F"/>
    <w:rsid w:val="00F66DE3"/>
    <w:rsid w:val="00F7359C"/>
    <w:rsid w:val="00F74333"/>
    <w:rsid w:val="00F8397D"/>
    <w:rsid w:val="00F84224"/>
    <w:rsid w:val="00F87048"/>
    <w:rsid w:val="00F92726"/>
    <w:rsid w:val="00F93977"/>
    <w:rsid w:val="00F96C98"/>
    <w:rsid w:val="00FA3E47"/>
    <w:rsid w:val="00FB2B43"/>
    <w:rsid w:val="00FB4E06"/>
    <w:rsid w:val="00FD340A"/>
    <w:rsid w:val="00FE08EA"/>
    <w:rsid w:val="00FE1404"/>
    <w:rsid w:val="00FE254F"/>
    <w:rsid w:val="00FE4667"/>
    <w:rsid w:val="00FF0FD9"/>
    <w:rsid w:val="00FF17E9"/>
    <w:rsid w:val="00FF2CEA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23513"/>
  <w14:defaultImageDpi w14:val="0"/>
  <w15:docId w15:val="{4EF83602-1047-4795-AED7-56BEF3D7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D58A6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B930FB"/>
    <w:pPr>
      <w:keepNext/>
      <w:tabs>
        <w:tab w:val="num" w:pos="1492"/>
      </w:tabs>
      <w:spacing w:before="240" w:after="60"/>
      <w:ind w:left="720" w:hanging="3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3">
    <w:name w:val="heading 2"/>
    <w:basedOn w:val="a1"/>
    <w:next w:val="a1"/>
    <w:link w:val="24"/>
    <w:uiPriority w:val="9"/>
    <w:unhideWhenUsed/>
    <w:qFormat/>
    <w:rsid w:val="00213B54"/>
    <w:pPr>
      <w:keepNext/>
      <w:numPr>
        <w:ilvl w:val="1"/>
        <w:numId w:val="1"/>
      </w:numPr>
      <w:tabs>
        <w:tab w:val="clear" w:pos="1209"/>
        <w:tab w:val="num" w:pos="792"/>
        <w:tab w:val="num" w:pos="1492"/>
      </w:tabs>
      <w:spacing w:before="240" w:after="60"/>
      <w:ind w:left="14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uiPriority w:val="9"/>
    <w:unhideWhenUsed/>
    <w:qFormat/>
    <w:rsid w:val="00213B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30"/>
    <w:next w:val="25"/>
    <w:link w:val="40"/>
    <w:uiPriority w:val="9"/>
    <w:unhideWhenUsed/>
    <w:qFormat/>
    <w:rsid w:val="00B2425D"/>
    <w:pPr>
      <w:keepNext w:val="0"/>
      <w:numPr>
        <w:ilvl w:val="3"/>
        <w:numId w:val="1"/>
      </w:numPr>
      <w:tabs>
        <w:tab w:val="clear" w:pos="1209"/>
        <w:tab w:val="num" w:pos="1440"/>
        <w:tab w:val="num" w:pos="1492"/>
        <w:tab w:val="num" w:pos="1800"/>
        <w:tab w:val="num" w:pos="2880"/>
      </w:tabs>
      <w:spacing w:after="240" w:line="240" w:lineRule="auto"/>
      <w:ind w:left="2880"/>
      <w:jc w:val="both"/>
      <w:outlineLvl w:val="3"/>
    </w:pPr>
    <w:rPr>
      <w:rFonts w:ascii="Tahoma" w:hAnsi="Tahoma" w:cs="Calibri"/>
      <w:b w:val="0"/>
      <w:bCs w:val="0"/>
      <w:iCs/>
      <w:color w:val="99CC33"/>
      <w:sz w:val="18"/>
      <w:szCs w:val="28"/>
      <w:u w:val="single"/>
    </w:rPr>
  </w:style>
  <w:style w:type="paragraph" w:styleId="50">
    <w:name w:val="heading 5"/>
    <w:basedOn w:val="a1"/>
    <w:next w:val="25"/>
    <w:link w:val="51"/>
    <w:uiPriority w:val="9"/>
    <w:unhideWhenUsed/>
    <w:qFormat/>
    <w:rsid w:val="00B2425D"/>
    <w:pPr>
      <w:numPr>
        <w:ilvl w:val="4"/>
        <w:numId w:val="1"/>
      </w:numPr>
      <w:tabs>
        <w:tab w:val="clear" w:pos="1209"/>
        <w:tab w:val="num" w:pos="1492"/>
        <w:tab w:val="num" w:pos="2520"/>
      </w:tabs>
      <w:spacing w:after="0" w:line="240" w:lineRule="auto"/>
      <w:ind w:left="3600"/>
      <w:outlineLvl w:val="4"/>
    </w:pPr>
    <w:rPr>
      <w:rFonts w:cs="Calibri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rsid w:val="00B2425D"/>
    <w:pPr>
      <w:numPr>
        <w:ilvl w:val="5"/>
        <w:numId w:val="1"/>
      </w:numPr>
      <w:tabs>
        <w:tab w:val="clear" w:pos="1209"/>
        <w:tab w:val="num" w:pos="1492"/>
        <w:tab w:val="num" w:pos="2880"/>
      </w:tabs>
      <w:spacing w:before="240" w:after="60" w:line="240" w:lineRule="auto"/>
      <w:ind w:left="4320"/>
      <w:outlineLvl w:val="5"/>
    </w:pPr>
    <w:rPr>
      <w:rFonts w:cs="Calibri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B2425D"/>
    <w:pPr>
      <w:numPr>
        <w:ilvl w:val="6"/>
        <w:numId w:val="1"/>
      </w:numPr>
      <w:tabs>
        <w:tab w:val="clear" w:pos="1209"/>
        <w:tab w:val="num" w:pos="1492"/>
        <w:tab w:val="num" w:pos="3600"/>
      </w:tabs>
      <w:spacing w:before="240" w:after="60" w:line="240" w:lineRule="auto"/>
      <w:ind w:left="5040"/>
      <w:outlineLvl w:val="6"/>
    </w:pPr>
    <w:rPr>
      <w:rFonts w:eastAsia="MS Mincho" w:cs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B2425D"/>
    <w:pPr>
      <w:numPr>
        <w:ilvl w:val="7"/>
        <w:numId w:val="1"/>
      </w:numPr>
      <w:tabs>
        <w:tab w:val="clear" w:pos="1209"/>
        <w:tab w:val="num" w:pos="1492"/>
        <w:tab w:val="num" w:pos="3960"/>
      </w:tabs>
      <w:spacing w:before="240" w:after="60" w:line="240" w:lineRule="auto"/>
      <w:ind w:left="5760"/>
      <w:outlineLvl w:val="7"/>
    </w:pPr>
    <w:rPr>
      <w:rFonts w:eastAsia="MS Mincho" w:cs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B2425D"/>
    <w:pPr>
      <w:numPr>
        <w:ilvl w:val="8"/>
        <w:numId w:val="7"/>
      </w:numPr>
      <w:tabs>
        <w:tab w:val="num" w:pos="1492"/>
        <w:tab w:val="num" w:pos="4680"/>
      </w:tabs>
      <w:spacing w:before="240" w:after="60" w:line="240" w:lineRule="auto"/>
      <w:ind w:left="6480"/>
      <w:outlineLvl w:val="8"/>
    </w:pPr>
    <w:rPr>
      <w:rFonts w:ascii="Arial" w:eastAsia="MS Mincho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B930FB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4">
    <w:name w:val="Заголовок 2 Знак"/>
    <w:basedOn w:val="a2"/>
    <w:link w:val="23"/>
    <w:uiPriority w:val="9"/>
    <w:locked/>
    <w:rsid w:val="00213B5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locked/>
    <w:rsid w:val="00213B54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2"/>
    <w:link w:val="4"/>
    <w:uiPriority w:val="9"/>
    <w:locked/>
    <w:rsid w:val="00B2425D"/>
    <w:rPr>
      <w:rFonts w:ascii="Tahoma" w:hAnsi="Tahoma"/>
      <w:iCs/>
      <w:color w:val="99CC33"/>
      <w:sz w:val="18"/>
      <w:szCs w:val="28"/>
      <w:u w:val="single"/>
    </w:rPr>
  </w:style>
  <w:style w:type="character" w:customStyle="1" w:styleId="51">
    <w:name w:val="Заголовок 5 Знак"/>
    <w:basedOn w:val="a2"/>
    <w:link w:val="50"/>
    <w:uiPriority w:val="9"/>
    <w:locked/>
    <w:rsid w:val="00B2425D"/>
    <w:rPr>
      <w:rFonts w:ascii="Times New Roman" w:hAnsi="Times New Roman"/>
      <w:sz w:val="22"/>
      <w:szCs w:val="24"/>
    </w:rPr>
  </w:style>
  <w:style w:type="character" w:customStyle="1" w:styleId="60">
    <w:name w:val="Заголовок 6 Знак"/>
    <w:basedOn w:val="a2"/>
    <w:link w:val="6"/>
    <w:uiPriority w:val="9"/>
    <w:locked/>
    <w:rsid w:val="00B2425D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locked/>
    <w:rsid w:val="00B2425D"/>
    <w:rPr>
      <w:rFonts w:ascii="Times New Roman" w:eastAsia="MS Mincho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locked/>
    <w:rsid w:val="00B2425D"/>
    <w:rPr>
      <w:rFonts w:ascii="Times New Roman" w:eastAsia="MS Mincho" w:hAnsi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locked/>
    <w:rsid w:val="00B2425D"/>
    <w:rPr>
      <w:rFonts w:ascii="Arial" w:eastAsia="MS Mincho" w:hAnsi="Arial" w:cs="Arial"/>
      <w:sz w:val="22"/>
      <w:szCs w:val="22"/>
    </w:rPr>
  </w:style>
  <w:style w:type="paragraph" w:styleId="a5">
    <w:name w:val="annotation text"/>
    <w:basedOn w:val="a1"/>
    <w:link w:val="a6"/>
    <w:uiPriority w:val="99"/>
    <w:unhideWhenUsed/>
    <w:rsid w:val="00B930FB"/>
    <w:rPr>
      <w:sz w:val="20"/>
      <w:szCs w:val="20"/>
    </w:rPr>
  </w:style>
  <w:style w:type="character" w:customStyle="1" w:styleId="a6">
    <w:name w:val="Текст примечания Знак"/>
    <w:basedOn w:val="a2"/>
    <w:link w:val="a5"/>
    <w:uiPriority w:val="99"/>
    <w:locked/>
    <w:rsid w:val="00B930FB"/>
    <w:rPr>
      <w:rFonts w:ascii="Times New Roman" w:hAnsi="Times New Roman" w:cs="Times New Roman"/>
      <w:sz w:val="20"/>
    </w:rPr>
  </w:style>
  <w:style w:type="character" w:styleId="a7">
    <w:name w:val="annotation reference"/>
    <w:basedOn w:val="a2"/>
    <w:uiPriority w:val="99"/>
    <w:unhideWhenUsed/>
    <w:rsid w:val="00B930FB"/>
    <w:rPr>
      <w:rFonts w:cs="Times New Roman"/>
      <w:sz w:val="16"/>
    </w:rPr>
  </w:style>
  <w:style w:type="paragraph" w:styleId="a8">
    <w:name w:val="TOC Heading"/>
    <w:basedOn w:val="1"/>
    <w:next w:val="a1"/>
    <w:uiPriority w:val="39"/>
    <w:unhideWhenUsed/>
    <w:qFormat/>
    <w:rsid w:val="00B930FB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26">
    <w:name w:val="toc 2"/>
    <w:basedOn w:val="a1"/>
    <w:next w:val="a1"/>
    <w:autoRedefine/>
    <w:uiPriority w:val="39"/>
    <w:unhideWhenUsed/>
    <w:rsid w:val="00B35902"/>
    <w:pPr>
      <w:tabs>
        <w:tab w:val="left" w:pos="426"/>
        <w:tab w:val="right" w:leader="dot" w:pos="9355"/>
      </w:tabs>
      <w:jc w:val="both"/>
    </w:pPr>
    <w:rPr>
      <w:rFonts w:eastAsia="MS Mincho"/>
      <w:bCs/>
      <w:noProof/>
    </w:rPr>
  </w:style>
  <w:style w:type="paragraph" w:styleId="11">
    <w:name w:val="toc 1"/>
    <w:basedOn w:val="a1"/>
    <w:next w:val="a1"/>
    <w:autoRedefine/>
    <w:uiPriority w:val="39"/>
    <w:unhideWhenUsed/>
    <w:rsid w:val="00B35902"/>
    <w:pPr>
      <w:tabs>
        <w:tab w:val="right" w:leader="dot" w:pos="9345"/>
      </w:tabs>
      <w:jc w:val="both"/>
    </w:pPr>
    <w:rPr>
      <w:b/>
      <w:bCs/>
      <w:noProof/>
      <w:color w:val="0D0D0D"/>
    </w:rPr>
  </w:style>
  <w:style w:type="character" w:styleId="a9">
    <w:name w:val="Hyperlink"/>
    <w:basedOn w:val="a2"/>
    <w:uiPriority w:val="99"/>
    <w:unhideWhenUsed/>
    <w:rsid w:val="00B930FB"/>
    <w:rPr>
      <w:rFonts w:cs="Times New Roman"/>
      <w:color w:val="0563C1"/>
      <w:u w:val="single"/>
    </w:rPr>
  </w:style>
  <w:style w:type="paragraph" w:styleId="32">
    <w:name w:val="toc 3"/>
    <w:basedOn w:val="a1"/>
    <w:next w:val="a1"/>
    <w:autoRedefine/>
    <w:uiPriority w:val="39"/>
    <w:unhideWhenUsed/>
    <w:rsid w:val="00B35902"/>
    <w:pPr>
      <w:tabs>
        <w:tab w:val="left" w:pos="567"/>
        <w:tab w:val="right" w:leader="dot" w:pos="9345"/>
      </w:tabs>
      <w:jc w:val="both"/>
    </w:pPr>
  </w:style>
  <w:style w:type="paragraph" w:styleId="aa">
    <w:name w:val="annotation subject"/>
    <w:basedOn w:val="a5"/>
    <w:next w:val="a5"/>
    <w:link w:val="ab"/>
    <w:uiPriority w:val="99"/>
    <w:semiHidden/>
    <w:unhideWhenUsed/>
    <w:rsid w:val="00667B3E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locked/>
    <w:rsid w:val="00667B3E"/>
    <w:rPr>
      <w:rFonts w:ascii="Times New Roman" w:hAnsi="Times New Roman" w:cs="Times New Roman"/>
      <w:b/>
      <w:sz w:val="20"/>
    </w:rPr>
  </w:style>
  <w:style w:type="paragraph" w:styleId="ac">
    <w:name w:val="List Paragraph"/>
    <w:basedOn w:val="a1"/>
    <w:uiPriority w:val="34"/>
    <w:qFormat/>
    <w:rsid w:val="00667B3E"/>
    <w:pPr>
      <w:ind w:left="708"/>
    </w:pPr>
  </w:style>
  <w:style w:type="paragraph" w:styleId="ad">
    <w:name w:val="header"/>
    <w:basedOn w:val="a1"/>
    <w:link w:val="ae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f">
    <w:name w:val="footer"/>
    <w:basedOn w:val="a1"/>
    <w:link w:val="af0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f1">
    <w:name w:val="footnote text"/>
    <w:basedOn w:val="a1"/>
    <w:link w:val="af2"/>
    <w:uiPriority w:val="99"/>
    <w:unhideWhenUsed/>
    <w:rsid w:val="00F66D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locked/>
    <w:rsid w:val="00F66DE3"/>
    <w:rPr>
      <w:rFonts w:ascii="Times New Roman" w:hAnsi="Times New Roman" w:cs="Times New Roman"/>
    </w:rPr>
  </w:style>
  <w:style w:type="character" w:styleId="af3">
    <w:name w:val="footnote reference"/>
    <w:basedOn w:val="a2"/>
    <w:uiPriority w:val="99"/>
    <w:unhideWhenUsed/>
    <w:rsid w:val="00F66DE3"/>
    <w:rPr>
      <w:rFonts w:cs="Times New Roman"/>
      <w:vertAlign w:val="superscript"/>
    </w:rPr>
  </w:style>
  <w:style w:type="paragraph" w:customStyle="1" w:styleId="SubHeading">
    <w:name w:val="Sub Heading"/>
    <w:uiPriority w:val="99"/>
    <w:rsid w:val="00B2425D"/>
    <w:pPr>
      <w:widowControl w:val="0"/>
      <w:autoSpaceDE w:val="0"/>
      <w:autoSpaceDN w:val="0"/>
      <w:adjustRightInd w:val="0"/>
      <w:spacing w:before="240" w:after="40"/>
    </w:pPr>
    <w:rPr>
      <w:rFonts w:ascii="Times New Roman" w:hAnsi="Times New Roman" w:cs="Times New Roman"/>
    </w:rPr>
  </w:style>
  <w:style w:type="paragraph" w:styleId="af4">
    <w:name w:val="Title"/>
    <w:basedOn w:val="a1"/>
    <w:next w:val="a1"/>
    <w:link w:val="af5"/>
    <w:uiPriority w:val="10"/>
    <w:qFormat/>
    <w:rsid w:val="00B2425D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cs="Calibri"/>
      <w:b/>
      <w:bCs/>
      <w:sz w:val="32"/>
      <w:szCs w:val="32"/>
    </w:rPr>
  </w:style>
  <w:style w:type="character" w:customStyle="1" w:styleId="af5">
    <w:name w:val="Заголовок Знак"/>
    <w:basedOn w:val="a2"/>
    <w:link w:val="af4"/>
    <w:uiPriority w:val="10"/>
    <w:locked/>
    <w:rsid w:val="00B2425D"/>
    <w:rPr>
      <w:rFonts w:ascii="Times New Roman" w:hAnsi="Times New Roman" w:cs="Times New Roman"/>
      <w:b/>
      <w:sz w:val="32"/>
    </w:rPr>
  </w:style>
  <w:style w:type="paragraph" w:customStyle="1" w:styleId="SubTitle">
    <w:name w:val="Sub Title"/>
    <w:uiPriority w:val="99"/>
    <w:rsid w:val="00B2425D"/>
    <w:pPr>
      <w:widowControl w:val="0"/>
      <w:autoSpaceDE w:val="0"/>
      <w:autoSpaceDN w:val="0"/>
      <w:adjustRightInd w:val="0"/>
      <w:spacing w:after="2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ubHeading1">
    <w:name w:val="Sub Heading1"/>
    <w:uiPriority w:val="99"/>
    <w:rsid w:val="00B2425D"/>
    <w:pPr>
      <w:widowControl w:val="0"/>
      <w:autoSpaceDE w:val="0"/>
      <w:autoSpaceDN w:val="0"/>
      <w:adjustRightInd w:val="0"/>
      <w:spacing w:before="80" w:after="20"/>
    </w:pPr>
    <w:rPr>
      <w:rFonts w:ascii="Times New Roman" w:hAnsi="Times New Roman" w:cs="Times New Roman"/>
    </w:rPr>
  </w:style>
  <w:style w:type="paragraph" w:customStyle="1" w:styleId="Headingbalance">
    <w:name w:val="Heading_balance"/>
    <w:uiPriority w:val="99"/>
    <w:rsid w:val="00B2425D"/>
    <w:pPr>
      <w:widowControl w:val="0"/>
      <w:autoSpaceDE w:val="0"/>
      <w:autoSpaceDN w:val="0"/>
      <w:adjustRightInd w:val="0"/>
      <w:spacing w:before="120"/>
      <w:jc w:val="center"/>
    </w:pPr>
    <w:rPr>
      <w:rFonts w:ascii="Times New Roman" w:hAnsi="Times New Roman" w:cs="Times New Roman"/>
      <w:b/>
      <w:bCs/>
    </w:rPr>
  </w:style>
  <w:style w:type="paragraph" w:customStyle="1" w:styleId="SpacedNormal">
    <w:name w:val="Spaced Normal"/>
    <w:uiPriority w:val="99"/>
    <w:rsid w:val="00B2425D"/>
    <w:pPr>
      <w:widowControl w:val="0"/>
      <w:autoSpaceDE w:val="0"/>
      <w:autoSpaceDN w:val="0"/>
      <w:adjustRightInd w:val="0"/>
      <w:spacing w:before="120" w:after="40"/>
    </w:pPr>
    <w:rPr>
      <w:rFonts w:ascii="Times New Roman" w:hAnsi="Times New Roman" w:cs="Times New Roman"/>
    </w:rPr>
  </w:style>
  <w:style w:type="paragraph" w:customStyle="1" w:styleId="ThinDelim">
    <w:name w:val="Thin Delim"/>
    <w:uiPriority w:val="99"/>
    <w:rsid w:val="00B2425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16"/>
      <w:szCs w:val="16"/>
    </w:rPr>
  </w:style>
  <w:style w:type="character" w:customStyle="1" w:styleId="Subst">
    <w:name w:val="Subst"/>
    <w:uiPriority w:val="99"/>
    <w:rsid w:val="00B2425D"/>
    <w:rPr>
      <w:b/>
      <w:i/>
    </w:rPr>
  </w:style>
  <w:style w:type="paragraph" w:styleId="af6">
    <w:name w:val="Balloon Text"/>
    <w:basedOn w:val="a1"/>
    <w:link w:val="af7"/>
    <w:uiPriority w:val="99"/>
    <w:semiHidden/>
    <w:unhideWhenUsed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locked/>
    <w:rsid w:val="00B2425D"/>
    <w:rPr>
      <w:rFonts w:ascii="Segoe UI" w:hAnsi="Segoe UI" w:cs="Times New Roman"/>
      <w:sz w:val="18"/>
    </w:rPr>
  </w:style>
  <w:style w:type="paragraph" w:styleId="af8">
    <w:name w:val="No Spacing"/>
    <w:uiPriority w:val="1"/>
    <w:qFormat/>
    <w:rsid w:val="00B2425D"/>
    <w:rPr>
      <w:rFonts w:ascii="Times New Roman" w:hAnsi="Times New Roman" w:cs="Times New Roman"/>
      <w:sz w:val="24"/>
      <w:szCs w:val="24"/>
    </w:rPr>
  </w:style>
  <w:style w:type="paragraph" w:styleId="af9">
    <w:name w:val="Revision"/>
    <w:hidden/>
    <w:uiPriority w:val="99"/>
    <w:semiHidden/>
    <w:rsid w:val="00B2425D"/>
    <w:rPr>
      <w:rFonts w:ascii="Times New Roman" w:hAnsi="Times New Roman" w:cs="Times New Roman"/>
    </w:rPr>
  </w:style>
  <w:style w:type="table" w:styleId="afa">
    <w:name w:val="Table Grid"/>
    <w:basedOn w:val="a3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2"/>
    <w:uiPriority w:val="99"/>
    <w:semiHidden/>
    <w:unhideWhenUsed/>
    <w:rsid w:val="00B2425D"/>
    <w:rPr>
      <w:rFonts w:cs="Times New Roman"/>
      <w:color w:val="954F72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B2425D"/>
    <w:pPr>
      <w:spacing w:after="0" w:line="240" w:lineRule="auto"/>
    </w:pPr>
    <w:rPr>
      <w:rFonts w:cs="Calibri"/>
      <w:i/>
      <w:iCs/>
      <w:szCs w:val="24"/>
    </w:rPr>
  </w:style>
  <w:style w:type="character" w:customStyle="1" w:styleId="HTML0">
    <w:name w:val="Адрес HTML Знак"/>
    <w:basedOn w:val="a2"/>
    <w:link w:val="HTML"/>
    <w:uiPriority w:val="99"/>
    <w:semiHidden/>
    <w:locked/>
    <w:rsid w:val="00B2425D"/>
    <w:rPr>
      <w:rFonts w:ascii="Times New Roman" w:hAnsi="Times New Roman" w:cs="Times New Roman"/>
      <w:i/>
      <w:sz w:val="24"/>
    </w:rPr>
  </w:style>
  <w:style w:type="character" w:styleId="HTML1">
    <w:name w:val="HTML Code"/>
    <w:basedOn w:val="a2"/>
    <w:uiPriority w:val="99"/>
    <w:semiHidden/>
    <w:unhideWhenUsed/>
    <w:rsid w:val="00B2425D"/>
    <w:rPr>
      <w:rFonts w:ascii="Courier New" w:hAnsi="Courier New" w:cs="Times New Roman"/>
      <w:sz w:val="20"/>
    </w:rPr>
  </w:style>
  <w:style w:type="character" w:styleId="afc">
    <w:name w:val="Emphasis"/>
    <w:aliases w:val="Heading 2 Char1"/>
    <w:basedOn w:val="a2"/>
    <w:uiPriority w:val="20"/>
    <w:qFormat/>
    <w:rsid w:val="00B2425D"/>
    <w:rPr>
      <w:rFonts w:cs="Times New Roman"/>
      <w:b/>
    </w:rPr>
  </w:style>
  <w:style w:type="paragraph" w:styleId="afd">
    <w:name w:val="Body Text"/>
    <w:basedOn w:val="a1"/>
    <w:link w:val="afe"/>
    <w:uiPriority w:val="99"/>
    <w:unhideWhenUsed/>
    <w:rsid w:val="00B2425D"/>
    <w:pPr>
      <w:spacing w:after="0" w:line="240" w:lineRule="auto"/>
    </w:pPr>
    <w:rPr>
      <w:rFonts w:ascii="Arial" w:hAnsi="Arial" w:cs="Calibri"/>
      <w:sz w:val="20"/>
    </w:rPr>
  </w:style>
  <w:style w:type="character" w:customStyle="1" w:styleId="afe">
    <w:name w:val="Основной текст Знак"/>
    <w:basedOn w:val="a2"/>
    <w:link w:val="afd"/>
    <w:uiPriority w:val="99"/>
    <w:locked/>
    <w:rsid w:val="00B2425D"/>
    <w:rPr>
      <w:rFonts w:ascii="Arial" w:hAnsi="Arial" w:cs="Times New Roman"/>
      <w:sz w:val="22"/>
    </w:rPr>
  </w:style>
  <w:style w:type="paragraph" w:styleId="25">
    <w:name w:val="Body Text 2"/>
    <w:basedOn w:val="afd"/>
    <w:link w:val="27"/>
    <w:uiPriority w:val="99"/>
    <w:unhideWhenUsed/>
    <w:qFormat/>
    <w:rsid w:val="00B2425D"/>
    <w:pPr>
      <w:ind w:left="476"/>
    </w:pPr>
    <w:rPr>
      <w:color w:val="000066"/>
    </w:rPr>
  </w:style>
  <w:style w:type="character" w:customStyle="1" w:styleId="27">
    <w:name w:val="Основной текст 2 Знак"/>
    <w:basedOn w:val="a2"/>
    <w:link w:val="25"/>
    <w:uiPriority w:val="99"/>
    <w:locked/>
    <w:rsid w:val="00B2425D"/>
    <w:rPr>
      <w:rFonts w:ascii="Arial" w:hAnsi="Arial" w:cs="Times New Roman"/>
      <w:color w:val="000066"/>
      <w:sz w:val="22"/>
    </w:rPr>
  </w:style>
  <w:style w:type="character" w:styleId="HTML2">
    <w:name w:val="HTML Keyboard"/>
    <w:basedOn w:val="a2"/>
    <w:uiPriority w:val="99"/>
    <w:semiHidden/>
    <w:unhideWhenUsed/>
    <w:rsid w:val="00B2425D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semiHidden/>
    <w:unhideWhenUsed/>
    <w:rsid w:val="00B2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semiHidden/>
    <w:locked/>
    <w:rsid w:val="00B2425D"/>
    <w:rPr>
      <w:rFonts w:ascii="Courier New" w:eastAsia="MS Mincho" w:hAnsi="Courier New" w:cs="Times New Roman"/>
    </w:rPr>
  </w:style>
  <w:style w:type="character" w:styleId="HTML5">
    <w:name w:val="HTML Sample"/>
    <w:basedOn w:val="a2"/>
    <w:uiPriority w:val="99"/>
    <w:semiHidden/>
    <w:unhideWhenUsed/>
    <w:rsid w:val="00B2425D"/>
    <w:rPr>
      <w:rFonts w:ascii="Courier New" w:hAnsi="Courier New" w:cs="Times New Roman"/>
    </w:rPr>
  </w:style>
  <w:style w:type="character" w:styleId="aff">
    <w:name w:val="Strong"/>
    <w:basedOn w:val="a2"/>
    <w:uiPriority w:val="22"/>
    <w:qFormat/>
    <w:rsid w:val="00B2425D"/>
    <w:rPr>
      <w:rFonts w:ascii="Arial" w:hAnsi="Arial" w:cs="Times New Roman"/>
      <w:b/>
      <w:sz w:val="18"/>
    </w:rPr>
  </w:style>
  <w:style w:type="character" w:styleId="HTML6">
    <w:name w:val="HTML Typewriter"/>
    <w:basedOn w:val="a2"/>
    <w:uiPriority w:val="99"/>
    <w:unhideWhenUsed/>
    <w:rsid w:val="00B2425D"/>
    <w:rPr>
      <w:rFonts w:ascii="Courier New" w:hAnsi="Courier New" w:cs="Times New Roman"/>
      <w:sz w:val="20"/>
    </w:rPr>
  </w:style>
  <w:style w:type="paragraph" w:styleId="aff0">
    <w:name w:val="Normal (Web)"/>
    <w:aliases w:val="Char Char Char Char Char Char Char Char Char Char Char Char Char Char Char Char Char Char Char"/>
    <w:basedOn w:val="1"/>
    <w:next w:val="a1"/>
    <w:autoRedefine/>
    <w:uiPriority w:val="99"/>
    <w:unhideWhenUsed/>
    <w:qFormat/>
    <w:rsid w:val="00B2425D"/>
    <w:pPr>
      <w:keepNext w:val="0"/>
      <w:keepLines/>
      <w:spacing w:before="480" w:after="240" w:line="276" w:lineRule="auto"/>
      <w:jc w:val="both"/>
      <w:outlineLvl w:val="9"/>
    </w:pPr>
    <w:rPr>
      <w:rFonts w:ascii="Cambria" w:eastAsia="MS Gothic" w:hAnsi="Cambria" w:cs="Calibri"/>
      <w:color w:val="365F91"/>
      <w:kern w:val="0"/>
      <w:sz w:val="28"/>
      <w:szCs w:val="28"/>
    </w:rPr>
  </w:style>
  <w:style w:type="paragraph" w:styleId="13">
    <w:name w:val="index 1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1">
    <w:name w:val="Closing"/>
    <w:basedOn w:val="a1"/>
    <w:link w:val="aff2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2">
    <w:name w:val="Прощание Знак"/>
    <w:basedOn w:val="a2"/>
    <w:link w:val="aff1"/>
    <w:uiPriority w:val="99"/>
    <w:semiHidden/>
    <w:locked/>
    <w:rsid w:val="00B2425D"/>
    <w:rPr>
      <w:rFonts w:cs="Times New Roman"/>
      <w:sz w:val="24"/>
    </w:rPr>
  </w:style>
  <w:style w:type="character" w:customStyle="1" w:styleId="28">
    <w:name w:val="Текст макроса Знак2"/>
    <w:link w:val="aff3"/>
    <w:semiHidden/>
    <w:locked/>
    <w:rsid w:val="00B2425D"/>
    <w:rPr>
      <w:rFonts w:ascii="Courier New" w:hAnsi="Courier New"/>
    </w:rPr>
  </w:style>
  <w:style w:type="paragraph" w:styleId="a0">
    <w:name w:val="List"/>
    <w:basedOn w:val="afd"/>
    <w:uiPriority w:val="99"/>
    <w:unhideWhenUsed/>
    <w:rsid w:val="00B2425D"/>
    <w:pPr>
      <w:numPr>
        <w:numId w:val="3"/>
      </w:numPr>
      <w:tabs>
        <w:tab w:val="num" w:pos="926"/>
      </w:tabs>
      <w:spacing w:after="60"/>
      <w:ind w:left="720"/>
    </w:pPr>
  </w:style>
  <w:style w:type="paragraph" w:styleId="20">
    <w:name w:val="List 2"/>
    <w:basedOn w:val="a0"/>
    <w:uiPriority w:val="99"/>
    <w:unhideWhenUsed/>
    <w:rsid w:val="00B2425D"/>
    <w:pPr>
      <w:numPr>
        <w:numId w:val="4"/>
      </w:numPr>
      <w:tabs>
        <w:tab w:val="clear" w:pos="360"/>
        <w:tab w:val="num" w:pos="643"/>
        <w:tab w:val="num" w:pos="1209"/>
      </w:tabs>
      <w:ind w:left="1209"/>
    </w:pPr>
  </w:style>
  <w:style w:type="paragraph" w:styleId="a">
    <w:name w:val="List Bullet"/>
    <w:basedOn w:val="afd"/>
    <w:uiPriority w:val="99"/>
    <w:unhideWhenUsed/>
    <w:rsid w:val="00B2425D"/>
    <w:pPr>
      <w:numPr>
        <w:numId w:val="9"/>
      </w:numPr>
      <w:tabs>
        <w:tab w:val="num" w:pos="476"/>
        <w:tab w:val="num" w:pos="643"/>
        <w:tab w:val="num" w:pos="1209"/>
        <w:tab w:val="num" w:pos="7937"/>
      </w:tabs>
      <w:spacing w:after="60"/>
      <w:ind w:left="476" w:hanging="476"/>
    </w:pPr>
  </w:style>
  <w:style w:type="paragraph" w:styleId="21">
    <w:name w:val="List Bullet 2"/>
    <w:basedOn w:val="a"/>
    <w:uiPriority w:val="99"/>
    <w:unhideWhenUsed/>
    <w:rsid w:val="00B2425D"/>
    <w:pPr>
      <w:numPr>
        <w:numId w:val="2"/>
      </w:numPr>
      <w:tabs>
        <w:tab w:val="clear" w:pos="360"/>
        <w:tab w:val="clear" w:pos="7937"/>
        <w:tab w:val="num" w:pos="643"/>
        <w:tab w:val="num" w:pos="953"/>
      </w:tabs>
      <w:ind w:left="953" w:hanging="477"/>
    </w:pPr>
  </w:style>
  <w:style w:type="paragraph" w:styleId="aff4">
    <w:name w:val="List Number"/>
    <w:basedOn w:val="afd"/>
    <w:next w:val="25"/>
    <w:uiPriority w:val="99"/>
    <w:unhideWhenUsed/>
    <w:rsid w:val="00B2425D"/>
    <w:pPr>
      <w:tabs>
        <w:tab w:val="num" w:pos="476"/>
      </w:tabs>
      <w:ind w:left="476" w:hanging="476"/>
    </w:pPr>
  </w:style>
  <w:style w:type="paragraph" w:styleId="2">
    <w:name w:val="List Number 2"/>
    <w:basedOn w:val="aff4"/>
    <w:uiPriority w:val="99"/>
    <w:unhideWhenUsed/>
    <w:rsid w:val="00B2425D"/>
    <w:pPr>
      <w:numPr>
        <w:numId w:val="11"/>
      </w:numPr>
      <w:tabs>
        <w:tab w:val="num" w:pos="926"/>
        <w:tab w:val="num" w:pos="952"/>
      </w:tabs>
      <w:ind w:left="952" w:hanging="567"/>
    </w:pPr>
  </w:style>
  <w:style w:type="paragraph" w:styleId="aff5">
    <w:name w:val="Signature"/>
    <w:basedOn w:val="a1"/>
    <w:link w:val="aff6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6">
    <w:name w:val="Подпись Знак"/>
    <w:basedOn w:val="a2"/>
    <w:link w:val="aff5"/>
    <w:uiPriority w:val="99"/>
    <w:semiHidden/>
    <w:locked/>
    <w:rsid w:val="00B2425D"/>
    <w:rPr>
      <w:rFonts w:cs="Times New Roman"/>
      <w:sz w:val="24"/>
    </w:rPr>
  </w:style>
  <w:style w:type="paragraph" w:styleId="aff7">
    <w:name w:val="Message Header"/>
    <w:basedOn w:val="a1"/>
    <w:link w:val="aff8"/>
    <w:uiPriority w:val="99"/>
    <w:semiHidden/>
    <w:unhideWhenUsed/>
    <w:rsid w:val="00B2425D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20" w:after="4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8">
    <w:name w:val="Шапка Знак"/>
    <w:basedOn w:val="a2"/>
    <w:link w:val="aff7"/>
    <w:uiPriority w:val="99"/>
    <w:semiHidden/>
    <w:locked/>
    <w:rsid w:val="00B2425D"/>
    <w:rPr>
      <w:rFonts w:ascii="Arial" w:hAnsi="Arial" w:cs="Times New Roman"/>
      <w:sz w:val="24"/>
      <w:shd w:val="pct20" w:color="auto" w:fill="auto"/>
    </w:rPr>
  </w:style>
  <w:style w:type="character" w:customStyle="1" w:styleId="aff9">
    <w:name w:val="Основной текст с отступом Знак"/>
    <w:link w:val="14"/>
    <w:semiHidden/>
    <w:locked/>
    <w:rsid w:val="00B2425D"/>
    <w:rPr>
      <w:sz w:val="24"/>
    </w:rPr>
  </w:style>
  <w:style w:type="paragraph" w:styleId="affa">
    <w:name w:val="Subtitle"/>
    <w:basedOn w:val="a1"/>
    <w:next w:val="a1"/>
    <w:link w:val="affb"/>
    <w:uiPriority w:val="11"/>
    <w:qFormat/>
    <w:rsid w:val="00B2425D"/>
    <w:pPr>
      <w:widowControl w:val="0"/>
      <w:autoSpaceDE w:val="0"/>
      <w:autoSpaceDN w:val="0"/>
      <w:adjustRightInd w:val="0"/>
      <w:spacing w:before="20"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b">
    <w:name w:val="Подзаголовок Знак"/>
    <w:basedOn w:val="a2"/>
    <w:link w:val="affa"/>
    <w:uiPriority w:val="11"/>
    <w:locked/>
    <w:rsid w:val="00B2425D"/>
    <w:rPr>
      <w:rFonts w:ascii="Arial" w:hAnsi="Arial" w:cs="Times New Roman"/>
      <w:sz w:val="24"/>
    </w:rPr>
  </w:style>
  <w:style w:type="paragraph" w:styleId="affc">
    <w:name w:val="Salutation"/>
    <w:basedOn w:val="a1"/>
    <w:next w:val="a1"/>
    <w:link w:val="aff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d">
    <w:name w:val="Приветствие Знак"/>
    <w:basedOn w:val="a2"/>
    <w:link w:val="affc"/>
    <w:uiPriority w:val="99"/>
    <w:semiHidden/>
    <w:locked/>
    <w:rsid w:val="00B2425D"/>
    <w:rPr>
      <w:rFonts w:cs="Times New Roman"/>
      <w:sz w:val="24"/>
    </w:rPr>
  </w:style>
  <w:style w:type="paragraph" w:styleId="affe">
    <w:name w:val="Date"/>
    <w:basedOn w:val="a1"/>
    <w:next w:val="a1"/>
    <w:link w:val="afff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">
    <w:name w:val="Дата Знак"/>
    <w:basedOn w:val="a2"/>
    <w:link w:val="affe"/>
    <w:uiPriority w:val="99"/>
    <w:semiHidden/>
    <w:locked/>
    <w:rsid w:val="00B2425D"/>
    <w:rPr>
      <w:rFonts w:cs="Times New Roman"/>
      <w:sz w:val="24"/>
    </w:rPr>
  </w:style>
  <w:style w:type="paragraph" w:styleId="afff0">
    <w:name w:val="Note Heading"/>
    <w:basedOn w:val="a1"/>
    <w:next w:val="a1"/>
    <w:link w:val="afff1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1">
    <w:name w:val="Заголовок записки Знак"/>
    <w:basedOn w:val="a2"/>
    <w:link w:val="afff0"/>
    <w:uiPriority w:val="99"/>
    <w:semiHidden/>
    <w:locked/>
    <w:rsid w:val="00B2425D"/>
    <w:rPr>
      <w:rFonts w:cs="Times New Roman"/>
      <w:sz w:val="24"/>
    </w:rPr>
  </w:style>
  <w:style w:type="character" w:customStyle="1" w:styleId="29">
    <w:name w:val="Красная строка Знак2"/>
    <w:link w:val="afff2"/>
    <w:semiHidden/>
    <w:locked/>
    <w:rsid w:val="00B2425D"/>
    <w:rPr>
      <w:rFonts w:ascii="Arial" w:hAnsi="Arial"/>
    </w:rPr>
  </w:style>
  <w:style w:type="paragraph" w:customStyle="1" w:styleId="14">
    <w:name w:val="Основной текст с отступом1"/>
    <w:basedOn w:val="a1"/>
    <w:next w:val="afff3"/>
    <w:link w:val="aff9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24"/>
      <w:szCs w:val="20"/>
    </w:rPr>
  </w:style>
  <w:style w:type="character" w:customStyle="1" w:styleId="15">
    <w:name w:val="Основной текст с отступом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220">
    <w:name w:val="Красная строка 2 Знак2"/>
    <w:link w:val="2a"/>
    <w:semiHidden/>
    <w:locked/>
    <w:rsid w:val="00B2425D"/>
  </w:style>
  <w:style w:type="paragraph" w:styleId="2b">
    <w:name w:val="Body Text Indent 2"/>
    <w:basedOn w:val="a1"/>
    <w:link w:val="2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c">
    <w:name w:val="Основной текст с отступом 2 Знак"/>
    <w:basedOn w:val="a2"/>
    <w:link w:val="2b"/>
    <w:uiPriority w:val="99"/>
    <w:semiHidden/>
    <w:locked/>
    <w:rsid w:val="00B2425D"/>
    <w:rPr>
      <w:rFonts w:cs="Times New Roman"/>
      <w:sz w:val="24"/>
    </w:rPr>
  </w:style>
  <w:style w:type="character" w:customStyle="1" w:styleId="320">
    <w:name w:val="Основной текст 3 Знак2"/>
    <w:link w:val="33"/>
    <w:uiPriority w:val="99"/>
    <w:locked/>
    <w:rsid w:val="00B2425D"/>
    <w:rPr>
      <w:rFonts w:ascii="Arial" w:hAnsi="Arial"/>
      <w:color w:val="000066"/>
      <w:sz w:val="16"/>
    </w:rPr>
  </w:style>
  <w:style w:type="paragraph" w:styleId="34">
    <w:name w:val="Body Text Indent 3"/>
    <w:basedOn w:val="a1"/>
    <w:link w:val="3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locked/>
    <w:rsid w:val="00B2425D"/>
    <w:rPr>
      <w:rFonts w:cs="Times New Roman"/>
      <w:sz w:val="16"/>
    </w:rPr>
  </w:style>
  <w:style w:type="paragraph" w:styleId="afff4">
    <w:name w:val="Document Map"/>
    <w:basedOn w:val="a1"/>
    <w:link w:val="afff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ahoma" w:hAnsi="Tahoma" w:cs="Tahoma"/>
      <w:szCs w:val="24"/>
    </w:rPr>
  </w:style>
  <w:style w:type="character" w:customStyle="1" w:styleId="afff5">
    <w:name w:val="Схема документа Знак"/>
    <w:basedOn w:val="a2"/>
    <w:link w:val="afff4"/>
    <w:uiPriority w:val="99"/>
    <w:semiHidden/>
    <w:locked/>
    <w:rsid w:val="00B2425D"/>
    <w:rPr>
      <w:rFonts w:ascii="Tahoma" w:hAnsi="Tahoma" w:cs="Times New Roman"/>
      <w:sz w:val="24"/>
    </w:rPr>
  </w:style>
  <w:style w:type="paragraph" w:styleId="afff6">
    <w:name w:val="Plain Text"/>
    <w:basedOn w:val="a1"/>
    <w:link w:val="afff7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ourier New" w:hAnsi="Courier New" w:cs="Courier New"/>
    </w:rPr>
  </w:style>
  <w:style w:type="character" w:customStyle="1" w:styleId="afff7">
    <w:name w:val="Текст Знак"/>
    <w:basedOn w:val="a2"/>
    <w:link w:val="afff6"/>
    <w:uiPriority w:val="99"/>
    <w:semiHidden/>
    <w:locked/>
    <w:rsid w:val="00B2425D"/>
    <w:rPr>
      <w:rFonts w:ascii="Courier New" w:hAnsi="Courier New" w:cs="Times New Roman"/>
      <w:sz w:val="22"/>
    </w:rPr>
  </w:style>
  <w:style w:type="paragraph" w:styleId="afff8">
    <w:name w:val="E-mail Signature"/>
    <w:basedOn w:val="a1"/>
    <w:link w:val="afff9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9">
    <w:name w:val="Электронная подпись Знак"/>
    <w:basedOn w:val="a2"/>
    <w:link w:val="afff8"/>
    <w:uiPriority w:val="99"/>
    <w:semiHidden/>
    <w:locked/>
    <w:rsid w:val="00B2425D"/>
    <w:rPr>
      <w:rFonts w:cs="Times New Roman"/>
      <w:sz w:val="24"/>
    </w:rPr>
  </w:style>
  <w:style w:type="table" w:styleId="-1">
    <w:name w:val="List Table 1 Light"/>
    <w:basedOn w:val="a3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16">
    <w:name w:val="Текст примечания Знак1"/>
    <w:uiPriority w:val="99"/>
    <w:semiHidden/>
    <w:rsid w:val="00B2425D"/>
    <w:rPr>
      <w:rFonts w:ascii="Times New Roman" w:eastAsia="MS Mincho" w:hAnsi="Times New Roman"/>
      <w:sz w:val="20"/>
    </w:rPr>
  </w:style>
  <w:style w:type="paragraph" w:customStyle="1" w:styleId="Z03Arial11">
    <w:name w:val="Z0_3Arial11"/>
    <w:basedOn w:val="afd"/>
    <w:rsid w:val="00B2425D"/>
    <w:rPr>
      <w:rFonts w:cs="Arial"/>
    </w:rPr>
  </w:style>
  <w:style w:type="paragraph" w:customStyle="1" w:styleId="Z02Arial16Blank">
    <w:name w:val="Z0_2Arial16_Blank"/>
    <w:basedOn w:val="Z03Arial11"/>
    <w:next w:val="Z03Arial11"/>
    <w:rsid w:val="00B2425D"/>
    <w:rPr>
      <w:sz w:val="32"/>
      <w:szCs w:val="32"/>
    </w:rPr>
  </w:style>
  <w:style w:type="paragraph" w:customStyle="1" w:styleId="Z01Arial22CompanyName">
    <w:name w:val="Z0_1Arial22_CompanyName"/>
    <w:basedOn w:val="Z03Arial11"/>
    <w:next w:val="Z02Arial16Blank"/>
    <w:rsid w:val="00B2425D"/>
    <w:rPr>
      <w:rFonts w:ascii="Times New Roman" w:hAnsi="Times New Roman"/>
      <w:b/>
      <w:spacing w:val="-2"/>
      <w:sz w:val="44"/>
      <w:szCs w:val="44"/>
    </w:rPr>
  </w:style>
  <w:style w:type="paragraph" w:customStyle="1" w:styleId="Z1CompanyName14">
    <w:name w:val="Z1_CompanyName_14"/>
    <w:basedOn w:val="Z03Arial11"/>
    <w:next w:val="Z03Arial11"/>
    <w:rsid w:val="00B2425D"/>
    <w:rPr>
      <w:b/>
      <w:caps/>
      <w:sz w:val="28"/>
      <w:szCs w:val="28"/>
    </w:rPr>
  </w:style>
  <w:style w:type="paragraph" w:customStyle="1" w:styleId="Z1Contents">
    <w:name w:val="Z1_Contents"/>
    <w:basedOn w:val="Z03Arial11"/>
    <w:next w:val="Z03Arial11"/>
    <w:rsid w:val="00B2425D"/>
    <w:pPr>
      <w:pBdr>
        <w:bottom w:val="single" w:sz="6" w:space="2" w:color="auto"/>
      </w:pBdr>
      <w:ind w:right="28"/>
    </w:pPr>
    <w:rPr>
      <w:b/>
      <w:caps/>
    </w:rPr>
  </w:style>
  <w:style w:type="paragraph" w:customStyle="1" w:styleId="Z1Pagewd">
    <w:name w:val="Z1_Page_wd"/>
    <w:basedOn w:val="Z03Arial11"/>
    <w:next w:val="11"/>
    <w:rsid w:val="00B2425D"/>
    <w:pPr>
      <w:jc w:val="right"/>
    </w:pPr>
    <w:rPr>
      <w:b/>
    </w:rPr>
  </w:style>
  <w:style w:type="paragraph" w:customStyle="1" w:styleId="Z2Opinion">
    <w:name w:val="Z2_Opinion"/>
    <w:basedOn w:val="Z03Arial11"/>
    <w:next w:val="afd"/>
    <w:rsid w:val="00B2425D"/>
    <w:rPr>
      <w:b/>
      <w:caps/>
    </w:rPr>
  </w:style>
  <w:style w:type="paragraph" w:customStyle="1" w:styleId="ZX1CompanyName12">
    <w:name w:val="ZX_1CompanyName_12"/>
    <w:basedOn w:val="Z03Arial11"/>
    <w:rsid w:val="00B2425D"/>
    <w:rPr>
      <w:b/>
      <w:caps/>
      <w:sz w:val="24"/>
      <w:szCs w:val="24"/>
    </w:rPr>
  </w:style>
  <w:style w:type="paragraph" w:customStyle="1" w:styleId="ZX2Subhead">
    <w:name w:val="ZX_2Subhead"/>
    <w:basedOn w:val="Z03Arial11"/>
    <w:next w:val="afd"/>
    <w:rsid w:val="00B2425D"/>
    <w:rPr>
      <w:b/>
      <w:caps/>
      <w:szCs w:val="20"/>
    </w:rPr>
  </w:style>
  <w:style w:type="paragraph" w:customStyle="1" w:styleId="ZX3Currency">
    <w:name w:val="ZX_3Currency"/>
    <w:basedOn w:val="Z03Arial11"/>
    <w:next w:val="afd"/>
    <w:rsid w:val="00B2425D"/>
    <w:pPr>
      <w:pBdr>
        <w:bottom w:val="single" w:sz="6" w:space="0" w:color="auto"/>
      </w:pBdr>
      <w:ind w:right="28"/>
    </w:pPr>
    <w:rPr>
      <w:b/>
      <w:i/>
      <w:szCs w:val="20"/>
    </w:rPr>
  </w:style>
  <w:style w:type="paragraph" w:customStyle="1" w:styleId="tblText00">
    <w:name w:val="tbl'Text_00"/>
    <w:basedOn w:val="afd"/>
    <w:rsid w:val="00B2425D"/>
    <w:rPr>
      <w:sz w:val="18"/>
      <w:szCs w:val="20"/>
    </w:rPr>
  </w:style>
  <w:style w:type="paragraph" w:customStyle="1" w:styleId="tblHeaderText">
    <w:name w:val="tbl'HeaderText"/>
    <w:basedOn w:val="tblText00"/>
    <w:rsid w:val="00B2425D"/>
    <w:pPr>
      <w:jc w:val="center"/>
    </w:pPr>
    <w:rPr>
      <w:b/>
      <w:spacing w:val="-2"/>
    </w:rPr>
  </w:style>
  <w:style w:type="paragraph" w:customStyle="1" w:styleId="tblNumber00">
    <w:name w:val="tbl'Number_00"/>
    <w:basedOn w:val="tblText00"/>
    <w:rsid w:val="00B2425D"/>
    <w:pPr>
      <w:jc w:val="right"/>
    </w:pPr>
  </w:style>
  <w:style w:type="character" w:customStyle="1" w:styleId="tblNumber01Char">
    <w:name w:val="tbl'Number_01 Char"/>
    <w:link w:val="tblNumber01"/>
    <w:locked/>
    <w:rsid w:val="00B2425D"/>
    <w:rPr>
      <w:rFonts w:ascii="Arial" w:hAnsi="Arial"/>
      <w:color w:val="000066"/>
      <w:sz w:val="18"/>
    </w:rPr>
  </w:style>
  <w:style w:type="paragraph" w:customStyle="1" w:styleId="tblNumber01">
    <w:name w:val="tbl'Number_01"/>
    <w:basedOn w:val="tblText00"/>
    <w:link w:val="tblNumber01Char"/>
    <w:rsid w:val="00B2425D"/>
    <w:pPr>
      <w:ind w:right="57"/>
      <w:jc w:val="right"/>
    </w:pPr>
    <w:rPr>
      <w:color w:val="000066"/>
    </w:rPr>
  </w:style>
  <w:style w:type="paragraph" w:customStyle="1" w:styleId="tblNumberDash">
    <w:name w:val="tbl'Number_Dash"/>
    <w:basedOn w:val="tblText00"/>
    <w:rsid w:val="00B2425D"/>
    <w:pPr>
      <w:ind w:right="74"/>
      <w:jc w:val="right"/>
    </w:pPr>
  </w:style>
  <w:style w:type="character" w:customStyle="1" w:styleId="tblText02Char">
    <w:name w:val="tbl'Text_02 Char"/>
    <w:link w:val="tblText02"/>
    <w:locked/>
    <w:rsid w:val="00B2425D"/>
    <w:rPr>
      <w:rFonts w:ascii="Arial" w:hAnsi="Arial"/>
      <w:color w:val="000066"/>
      <w:sz w:val="18"/>
    </w:rPr>
  </w:style>
  <w:style w:type="paragraph" w:customStyle="1" w:styleId="tblText02">
    <w:name w:val="tbl'Text_02"/>
    <w:basedOn w:val="tblText00"/>
    <w:link w:val="tblText02Char"/>
    <w:rsid w:val="00B2425D"/>
    <w:pPr>
      <w:ind w:left="113" w:hanging="113"/>
    </w:pPr>
    <w:rPr>
      <w:color w:val="000066"/>
    </w:rPr>
  </w:style>
  <w:style w:type="paragraph" w:customStyle="1" w:styleId="tblText05">
    <w:name w:val="tbl'Text_05"/>
    <w:basedOn w:val="tblText02"/>
    <w:rsid w:val="00B2425D"/>
    <w:pPr>
      <w:ind w:left="397"/>
    </w:pPr>
  </w:style>
  <w:style w:type="paragraph" w:customStyle="1" w:styleId="tblText10">
    <w:name w:val="tbl'Text_10"/>
    <w:basedOn w:val="tblText05"/>
    <w:rsid w:val="00B2425D"/>
    <w:pPr>
      <w:ind w:left="680"/>
    </w:pPr>
  </w:style>
  <w:style w:type="paragraph" w:customStyle="1" w:styleId="tblText15">
    <w:name w:val="tbl'Text_15"/>
    <w:basedOn w:val="tblText10"/>
    <w:rsid w:val="00B2425D"/>
    <w:pPr>
      <w:ind w:left="964"/>
    </w:pPr>
  </w:style>
  <w:style w:type="paragraph" w:customStyle="1" w:styleId="tblTextRegCaps">
    <w:name w:val="tbl'Text_Reg_Caps"/>
    <w:basedOn w:val="tblText02"/>
    <w:rsid w:val="00B2425D"/>
    <w:rPr>
      <w:caps/>
    </w:rPr>
  </w:style>
  <w:style w:type="paragraph" w:customStyle="1" w:styleId="Disclaimer">
    <w:name w:val="Disclaimer"/>
    <w:basedOn w:val="afd"/>
    <w:rsid w:val="00B2425D"/>
    <w:pPr>
      <w:jc w:val="center"/>
    </w:pPr>
    <w:rPr>
      <w:caps/>
      <w:sz w:val="14"/>
      <w:szCs w:val="16"/>
    </w:rPr>
  </w:style>
  <w:style w:type="paragraph" w:customStyle="1" w:styleId="GreyBox">
    <w:name w:val="GreyBox"/>
    <w:basedOn w:val="afd"/>
    <w:rsid w:val="00B2425D"/>
    <w:pPr>
      <w:keepNext/>
      <w:pageBreakBefore/>
      <w:widowControl w:val="0"/>
      <w:pBdr>
        <w:top w:val="double" w:sz="6" w:space="6" w:color="auto"/>
        <w:left w:val="double" w:sz="6" w:space="0" w:color="auto"/>
        <w:bottom w:val="double" w:sz="6" w:space="0" w:color="auto"/>
        <w:right w:val="double" w:sz="6" w:space="0" w:color="auto"/>
      </w:pBdr>
      <w:shd w:val="pct5" w:color="auto" w:fill="auto"/>
      <w:suppressAutoHyphens/>
      <w:spacing w:before="240" w:line="360" w:lineRule="auto"/>
      <w:ind w:left="57" w:right="57"/>
      <w:jc w:val="center"/>
    </w:pPr>
    <w:rPr>
      <w:b/>
      <w:caps/>
    </w:rPr>
  </w:style>
  <w:style w:type="paragraph" w:customStyle="1" w:styleId="MLFooter">
    <w:name w:val="ML Footer"/>
    <w:basedOn w:val="afd"/>
    <w:semiHidden/>
    <w:rsid w:val="00B2425D"/>
    <w:pPr>
      <w:pBdr>
        <w:top w:val="single" w:sz="6" w:space="0" w:color="auto"/>
      </w:pBdr>
      <w:tabs>
        <w:tab w:val="right" w:pos="8789"/>
      </w:tabs>
      <w:spacing w:before="240"/>
      <w:ind w:right="28"/>
      <w:jc w:val="both"/>
    </w:pPr>
    <w:rPr>
      <w:i/>
      <w:sz w:val="24"/>
    </w:rPr>
  </w:style>
  <w:style w:type="paragraph" w:customStyle="1" w:styleId="MLHeader">
    <w:name w:val="ML Header"/>
    <w:basedOn w:val="afd"/>
    <w:semiHidden/>
    <w:rsid w:val="00B2425D"/>
    <w:pPr>
      <w:pBdr>
        <w:bottom w:val="single" w:sz="6" w:space="0" w:color="auto"/>
      </w:pBdr>
      <w:spacing w:after="220"/>
      <w:ind w:right="28"/>
      <w:jc w:val="both"/>
    </w:pPr>
    <w:rPr>
      <w:b/>
      <w:i/>
    </w:rPr>
  </w:style>
  <w:style w:type="paragraph" w:customStyle="1" w:styleId="tblBullet">
    <w:name w:val="tbl'Bullet"/>
    <w:basedOn w:val="tblText00"/>
    <w:rsid w:val="00B2425D"/>
    <w:pPr>
      <w:tabs>
        <w:tab w:val="num" w:pos="926"/>
      </w:tabs>
      <w:ind w:left="720" w:hanging="360"/>
    </w:pPr>
  </w:style>
  <w:style w:type="paragraph" w:customStyle="1" w:styleId="tblBullet2">
    <w:name w:val="tbl'Bullet 2"/>
    <w:basedOn w:val="tblBullet"/>
    <w:rsid w:val="00B2425D"/>
    <w:pPr>
      <w:numPr>
        <w:numId w:val="10"/>
      </w:numPr>
      <w:tabs>
        <w:tab w:val="num" w:pos="612"/>
        <w:tab w:val="num" w:pos="926"/>
        <w:tab w:val="num" w:pos="1429"/>
        <w:tab w:val="num" w:pos="7937"/>
      </w:tabs>
      <w:ind w:left="612" w:hanging="249"/>
    </w:pPr>
  </w:style>
  <w:style w:type="paragraph" w:customStyle="1" w:styleId="Bodycopy">
    <w:name w:val="Body copy"/>
    <w:rsid w:val="00B2425D"/>
    <w:pPr>
      <w:spacing w:before="20" w:line="210" w:lineRule="exact"/>
    </w:pPr>
    <w:rPr>
      <w:rFonts w:ascii="Arial" w:eastAsia="PMingLiU" w:hAnsi="Arial" w:cs="Arial"/>
      <w:color w:val="000000"/>
      <w:sz w:val="17"/>
      <w:szCs w:val="17"/>
    </w:rPr>
  </w:style>
  <w:style w:type="paragraph" w:customStyle="1" w:styleId="Tabletext">
    <w:name w:val="Tabletext"/>
    <w:basedOn w:val="a1"/>
    <w:rsid w:val="00B2425D"/>
    <w:pPr>
      <w:spacing w:before="40" w:after="40" w:line="240" w:lineRule="auto"/>
    </w:pPr>
    <w:rPr>
      <w:rFonts w:cs="Calibri"/>
      <w:sz w:val="18"/>
      <w:szCs w:val="20"/>
    </w:rPr>
  </w:style>
  <w:style w:type="paragraph" w:customStyle="1" w:styleId="Pa33">
    <w:name w:val="Pa3+3"/>
    <w:basedOn w:val="a1"/>
    <w:next w:val="a1"/>
    <w:uiPriority w:val="99"/>
    <w:rsid w:val="00B2425D"/>
    <w:pPr>
      <w:autoSpaceDE w:val="0"/>
      <w:autoSpaceDN w:val="0"/>
      <w:adjustRightInd w:val="0"/>
      <w:spacing w:after="0" w:line="201" w:lineRule="atLeast"/>
    </w:pPr>
    <w:rPr>
      <w:rFonts w:ascii="Trebuchet MS" w:hAnsi="Trebuchet MS" w:cs="Calibri"/>
      <w:sz w:val="24"/>
      <w:szCs w:val="24"/>
    </w:rPr>
  </w:style>
  <w:style w:type="paragraph" w:customStyle="1" w:styleId="Pa42">
    <w:name w:val="Pa4+2"/>
    <w:basedOn w:val="a1"/>
    <w:next w:val="a1"/>
    <w:uiPriority w:val="99"/>
    <w:rsid w:val="00B2425D"/>
    <w:pPr>
      <w:autoSpaceDE w:val="0"/>
      <w:autoSpaceDN w:val="0"/>
      <w:adjustRightInd w:val="0"/>
      <w:spacing w:after="0" w:line="171" w:lineRule="atLeast"/>
    </w:pPr>
    <w:rPr>
      <w:rFonts w:ascii="Trebuchet MS" w:hAnsi="Trebuchet MS" w:cs="Calibri"/>
      <w:sz w:val="24"/>
      <w:szCs w:val="24"/>
    </w:rPr>
  </w:style>
  <w:style w:type="character" w:customStyle="1" w:styleId="StyleABC-paragrahinNotesUnivers45Light1">
    <w:name w:val="Style ABC - paragrah in Notes + Univers 45 Light1 Знак"/>
    <w:link w:val="StyleABC-paragrahinNotesUnivers45Light10"/>
    <w:locked/>
    <w:rsid w:val="00B2425D"/>
    <w:rPr>
      <w:rFonts w:ascii="Univers 45 Light" w:hAnsi="Univers 45 Light"/>
    </w:rPr>
  </w:style>
  <w:style w:type="paragraph" w:customStyle="1" w:styleId="StyleABC-paragrahinNotesUnivers45Light10">
    <w:name w:val="Style ABC - paragrah in Notes + Univers 45 Light1"/>
    <w:basedOn w:val="a1"/>
    <w:link w:val="StyleABC-paragrahinNotesUnivers45Light1"/>
    <w:rsid w:val="00B2425D"/>
    <w:pPr>
      <w:spacing w:after="240" w:line="240" w:lineRule="auto"/>
      <w:jc w:val="both"/>
    </w:pPr>
    <w:rPr>
      <w:rFonts w:ascii="Univers 45 Light" w:hAnsi="Univers 45 Light" w:cs="Calibri"/>
      <w:sz w:val="20"/>
      <w:szCs w:val="20"/>
    </w:rPr>
  </w:style>
  <w:style w:type="paragraph" w:customStyle="1" w:styleId="StyleABC-paragrahinNotesBold1">
    <w:name w:val="Style ABC - paragrah in Notes + Bold1"/>
    <w:basedOn w:val="a1"/>
    <w:rsid w:val="00B2425D"/>
    <w:pPr>
      <w:spacing w:after="240" w:line="240" w:lineRule="auto"/>
      <w:jc w:val="both"/>
    </w:pPr>
    <w:rPr>
      <w:rFonts w:ascii="Univers 45 Light" w:hAnsi="Univers 45 Light" w:cs="Calibri"/>
      <w:b/>
      <w:bCs/>
      <w:sz w:val="20"/>
      <w:szCs w:val="20"/>
    </w:rPr>
  </w:style>
  <w:style w:type="character" w:customStyle="1" w:styleId="ABC-paragrahinNotes">
    <w:name w:val="ABC - paragrah in Notes Знак"/>
    <w:link w:val="ABC-paragrahinNotes0"/>
    <w:locked/>
    <w:rsid w:val="00B2425D"/>
    <w:rPr>
      <w:rFonts w:ascii="Univers 45 Light" w:hAnsi="Univers 45 Light"/>
    </w:rPr>
  </w:style>
  <w:style w:type="paragraph" w:customStyle="1" w:styleId="ABC-paragrahinNotes0">
    <w:name w:val="ABC - paragrah in Notes"/>
    <w:link w:val="ABC-paragrahinNotes"/>
    <w:rsid w:val="00B2425D"/>
    <w:pPr>
      <w:spacing w:after="240"/>
      <w:jc w:val="both"/>
    </w:pPr>
    <w:rPr>
      <w:rFonts w:ascii="Univers 45 Light" w:hAnsi="Univers 45 Light"/>
    </w:rPr>
  </w:style>
  <w:style w:type="paragraph" w:customStyle="1" w:styleId="Tabletext0">
    <w:name w:val="Table text"/>
    <w:basedOn w:val="a1"/>
    <w:rsid w:val="00B2425D"/>
    <w:pPr>
      <w:spacing w:after="0" w:line="240" w:lineRule="auto"/>
      <w:ind w:left="85" w:hanging="85"/>
    </w:pPr>
    <w:rPr>
      <w:rFonts w:ascii="Univers 45 Light" w:hAnsi="Univers 45 Light" w:cs="Calibri"/>
      <w:sz w:val="18"/>
      <w:szCs w:val="20"/>
    </w:rPr>
  </w:style>
  <w:style w:type="paragraph" w:customStyle="1" w:styleId="Tablenumbers1">
    <w:name w:val="Table numbers1"/>
    <w:rsid w:val="00B2425D"/>
    <w:pPr>
      <w:tabs>
        <w:tab w:val="decimal" w:pos="1503"/>
      </w:tabs>
      <w:ind w:right="-56"/>
    </w:pPr>
    <w:rPr>
      <w:rFonts w:ascii="Times New Roman" w:hAnsi="Times New Roman" w:cs="Times New Roman"/>
      <w:sz w:val="18"/>
    </w:rPr>
  </w:style>
  <w:style w:type="paragraph" w:customStyle="1" w:styleId="Normaltext">
    <w:name w:val="Normal text"/>
    <w:basedOn w:val="a1"/>
    <w:rsid w:val="00B2425D"/>
    <w:pPr>
      <w:overflowPunct w:val="0"/>
      <w:autoSpaceDE w:val="0"/>
      <w:autoSpaceDN w:val="0"/>
      <w:adjustRightInd w:val="0"/>
      <w:spacing w:after="0" w:line="240" w:lineRule="atLeast"/>
      <w:ind w:right="568"/>
      <w:jc w:val="both"/>
    </w:pPr>
    <w:rPr>
      <w:rFonts w:cs="Calibri"/>
      <w:sz w:val="24"/>
      <w:szCs w:val="24"/>
    </w:rPr>
  </w:style>
  <w:style w:type="paragraph" w:customStyle="1" w:styleId="200Tableleft">
    <w:name w:val="200 Table left"/>
    <w:basedOn w:val="a1"/>
    <w:rsid w:val="00B2425D"/>
    <w:pPr>
      <w:overflowPunct w:val="0"/>
      <w:autoSpaceDE w:val="0"/>
      <w:autoSpaceDN w:val="0"/>
      <w:adjustRightInd w:val="0"/>
      <w:spacing w:before="20" w:after="0" w:line="200" w:lineRule="exact"/>
    </w:pPr>
    <w:rPr>
      <w:rFonts w:ascii="Garamond" w:hAnsi="Garamond" w:cs="Calibri"/>
      <w:sz w:val="20"/>
      <w:szCs w:val="20"/>
    </w:rPr>
  </w:style>
  <w:style w:type="character" w:customStyle="1" w:styleId="000NormalChar">
    <w:name w:val="000 Normal Char"/>
    <w:link w:val="000Normal"/>
    <w:locked/>
    <w:rsid w:val="00B2425D"/>
    <w:rPr>
      <w:rFonts w:ascii="Garamond" w:hAnsi="Garamond"/>
    </w:rPr>
  </w:style>
  <w:style w:type="paragraph" w:customStyle="1" w:styleId="000Normal">
    <w:name w:val="000 Normal"/>
    <w:basedOn w:val="a1"/>
    <w:link w:val="000NormalChar"/>
    <w:rsid w:val="00B2425D"/>
    <w:pPr>
      <w:overflowPunct w:val="0"/>
      <w:autoSpaceDE w:val="0"/>
      <w:autoSpaceDN w:val="0"/>
      <w:adjustRightInd w:val="0"/>
      <w:spacing w:before="60" w:after="40" w:line="220" w:lineRule="exact"/>
      <w:jc w:val="both"/>
    </w:pPr>
    <w:rPr>
      <w:rFonts w:ascii="Garamond" w:hAnsi="Garamond" w:cs="Calibri"/>
      <w:sz w:val="20"/>
      <w:szCs w:val="20"/>
    </w:rPr>
  </w:style>
  <w:style w:type="character" w:customStyle="1" w:styleId="NotesbulletpointChar">
    <w:name w:val="Notes bullet point Char"/>
    <w:link w:val="Notesbulletpoint"/>
    <w:locked/>
    <w:rsid w:val="00B2425D"/>
    <w:rPr>
      <w:rFonts w:ascii="EYInterstate Light" w:hAnsi="EYInterstate Light"/>
      <w:sz w:val="18"/>
    </w:rPr>
  </w:style>
  <w:style w:type="paragraph" w:customStyle="1" w:styleId="Notesbulletpoint">
    <w:name w:val="Notes bullet point"/>
    <w:link w:val="NotesbulletpointChar"/>
    <w:rsid w:val="00B2425D"/>
    <w:pPr>
      <w:tabs>
        <w:tab w:val="num" w:pos="461"/>
      </w:tabs>
      <w:spacing w:after="120"/>
      <w:ind w:left="459"/>
    </w:pPr>
    <w:rPr>
      <w:rFonts w:ascii="EYInterstate Light" w:hAnsi="EYInterstate Light"/>
      <w:sz w:val="18"/>
    </w:rPr>
  </w:style>
  <w:style w:type="paragraph" w:customStyle="1" w:styleId="SingleParaAlt">
    <w:name w:val="Single Para Alt"/>
    <w:aliases w:val="spa"/>
    <w:basedOn w:val="a1"/>
    <w:rsid w:val="00B2425D"/>
    <w:pPr>
      <w:autoSpaceDE w:val="0"/>
      <w:autoSpaceDN w:val="0"/>
      <w:adjustRightInd w:val="0"/>
      <w:spacing w:before="200" w:after="200" w:line="240" w:lineRule="auto"/>
      <w:ind w:firstLine="720"/>
      <w:jc w:val="both"/>
    </w:pPr>
    <w:rPr>
      <w:rFonts w:eastAsia="SimSun" w:cs="Calibri"/>
      <w:sz w:val="20"/>
      <w:szCs w:val="18"/>
    </w:rPr>
  </w:style>
  <w:style w:type="character" w:customStyle="1" w:styleId="NotesbodytextChar">
    <w:name w:val="Notes body text Char"/>
    <w:link w:val="Notesbodytext"/>
    <w:locked/>
    <w:rsid w:val="00B2425D"/>
    <w:rPr>
      <w:rFonts w:ascii="EYInterstate Light" w:hAnsi="EYInterstate Light"/>
      <w:color w:val="000000"/>
      <w:sz w:val="18"/>
      <w:lang w:val="en-GB" w:eastAsia="x-none"/>
    </w:rPr>
  </w:style>
  <w:style w:type="paragraph" w:customStyle="1" w:styleId="Notesbodytext">
    <w:name w:val="Notes body text"/>
    <w:basedOn w:val="afd"/>
    <w:link w:val="NotesbodytextChar"/>
    <w:rsid w:val="00B2425D"/>
    <w:pPr>
      <w:widowControl w:val="0"/>
      <w:overflowPunct w:val="0"/>
      <w:autoSpaceDE w:val="0"/>
      <w:autoSpaceDN w:val="0"/>
      <w:adjustRightInd w:val="0"/>
      <w:spacing w:after="120" w:line="240" w:lineRule="exact"/>
    </w:pPr>
    <w:rPr>
      <w:rFonts w:ascii="EYInterstate Light" w:hAnsi="EYInterstate Light"/>
      <w:color w:val="000000"/>
      <w:sz w:val="18"/>
      <w:szCs w:val="20"/>
      <w:lang w:val="en-GB"/>
    </w:rPr>
  </w:style>
  <w:style w:type="paragraph" w:customStyle="1" w:styleId="Heading1continued">
    <w:name w:val="Heading 1 (continued)"/>
    <w:basedOn w:val="1"/>
    <w:next w:val="25"/>
    <w:qFormat/>
    <w:rsid w:val="00B2425D"/>
    <w:pPr>
      <w:keepNext w:val="0"/>
      <w:tabs>
        <w:tab w:val="left" w:pos="567"/>
      </w:tabs>
      <w:spacing w:before="0" w:after="240" w:line="240" w:lineRule="auto"/>
      <w:ind w:left="567" w:hanging="567"/>
      <w:jc w:val="both"/>
    </w:pPr>
    <w:rPr>
      <w:rFonts w:ascii="Tahoma" w:hAnsi="Tahoma" w:cs="Arial"/>
      <w:kern w:val="0"/>
      <w:sz w:val="18"/>
      <w:szCs w:val="22"/>
      <w:lang w:val="en-US"/>
    </w:rPr>
  </w:style>
  <w:style w:type="character" w:customStyle="1" w:styleId="Z3OpinionsubheadChar">
    <w:name w:val="Z3_Opinion subhead Char"/>
    <w:link w:val="Z3Opinionsubhead"/>
    <w:locked/>
    <w:rsid w:val="00B2425D"/>
    <w:rPr>
      <w:rFonts w:ascii="Verdana" w:hAnsi="Verdana"/>
      <w:b/>
      <w:sz w:val="18"/>
      <w:lang w:val="en-US" w:eastAsia="x-none"/>
    </w:rPr>
  </w:style>
  <w:style w:type="paragraph" w:customStyle="1" w:styleId="Z3Opinionsubhead">
    <w:name w:val="Z3_Opinion subhead"/>
    <w:basedOn w:val="afd"/>
    <w:next w:val="afd"/>
    <w:link w:val="Z3OpinionsubheadChar"/>
    <w:qFormat/>
    <w:rsid w:val="00B2425D"/>
    <w:rPr>
      <w:rFonts w:ascii="Verdana" w:hAnsi="Verdana"/>
      <w:b/>
      <w:sz w:val="18"/>
      <w:szCs w:val="20"/>
      <w:lang w:val="en-US"/>
    </w:rPr>
  </w:style>
  <w:style w:type="paragraph" w:customStyle="1" w:styleId="Z4KeyAuditMatters">
    <w:name w:val="Z4_Key Audit Matters"/>
    <w:basedOn w:val="tblHeaderText"/>
    <w:qFormat/>
    <w:rsid w:val="00B2425D"/>
    <w:pPr>
      <w:jc w:val="left"/>
    </w:pPr>
    <w:rPr>
      <w:rFonts w:ascii="Verdana" w:hAnsi="Verdana"/>
      <w:color w:val="86BC25"/>
      <w:spacing w:val="0"/>
      <w:szCs w:val="18"/>
      <w:lang w:val="en-US" w:eastAsia="en-US"/>
    </w:rPr>
  </w:style>
  <w:style w:type="paragraph" w:customStyle="1" w:styleId="Default">
    <w:name w:val="Default"/>
    <w:rsid w:val="00B242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NormalnTimes12AYbodytextTimes12Point10pointFlushleftGeneva1012pointFlushleftTimesFlushleftTimes10FlushleftTimes12JustifiedFlushLeftNormalproposalNormalpropPropmarginNormalmarginNorma">
    <w:name w:val="Normal.n.Times 12.AY body text.Times 12 Point.10 point.Flush left.Geneva 10.12 point.Flush left Times.Flush left Times  10.Flush left Times 12.Justified.Flush Left.Normal proposal.Normal prop.Prop margin.Normal margin.Norma"/>
    <w:rsid w:val="00B2425D"/>
    <w:pPr>
      <w:widowControl w:val="0"/>
      <w:tabs>
        <w:tab w:val="left" w:pos="620"/>
      </w:tabs>
      <w:overflowPunct w:val="0"/>
      <w:autoSpaceDE w:val="0"/>
      <w:autoSpaceDN w:val="0"/>
      <w:adjustRightInd w:val="0"/>
      <w:jc w:val="both"/>
    </w:pPr>
    <w:rPr>
      <w:rFonts w:ascii="Times" w:hAnsi="Times" w:cs="Times New Roman"/>
      <w:sz w:val="24"/>
      <w:lang w:val="en-US" w:eastAsia="en-US"/>
    </w:rPr>
  </w:style>
  <w:style w:type="character" w:customStyle="1" w:styleId="EYBusinessaddressChar">
    <w:name w:val="EY Business address Char"/>
    <w:link w:val="EYBusinessaddress"/>
    <w:locked/>
    <w:rsid w:val="00B2425D"/>
    <w:rPr>
      <w:rFonts w:ascii="Arial" w:hAnsi="Arial"/>
      <w:color w:val="808080"/>
      <w:kern w:val="12"/>
      <w:sz w:val="24"/>
      <w:lang w:val="en-US" w:eastAsia="en-US"/>
    </w:rPr>
  </w:style>
  <w:style w:type="paragraph" w:customStyle="1" w:styleId="EYBusinessaddress">
    <w:name w:val="EY Business address"/>
    <w:basedOn w:val="a1"/>
    <w:link w:val="EYBusinessaddressChar"/>
    <w:rsid w:val="00B2425D"/>
    <w:pPr>
      <w:suppressAutoHyphens/>
      <w:spacing w:after="0" w:line="170" w:lineRule="exact"/>
    </w:pPr>
    <w:rPr>
      <w:rFonts w:ascii="Arial" w:hAnsi="Arial" w:cs="Calibri"/>
      <w:color w:val="808080"/>
      <w:kern w:val="12"/>
      <w:sz w:val="24"/>
      <w:szCs w:val="20"/>
      <w:lang w:val="en-US" w:eastAsia="en-US"/>
    </w:rPr>
  </w:style>
  <w:style w:type="paragraph" w:customStyle="1" w:styleId="EYFooterinfo">
    <w:name w:val="EY Footer info"/>
    <w:basedOn w:val="a1"/>
    <w:rsid w:val="00B2425D"/>
    <w:pPr>
      <w:suppressAutoHyphens/>
      <w:spacing w:after="0" w:line="130" w:lineRule="exact"/>
    </w:pPr>
    <w:rPr>
      <w:rFonts w:ascii="Arial" w:hAnsi="Arial" w:cs="Calibri"/>
      <w:color w:val="808080"/>
      <w:kern w:val="12"/>
      <w:sz w:val="11"/>
      <w:szCs w:val="24"/>
      <w:lang w:val="en-US" w:eastAsia="en-US"/>
    </w:rPr>
  </w:style>
  <w:style w:type="character" w:customStyle="1" w:styleId="LegalentitynameChar">
    <w:name w:val="Legal entity name Char"/>
    <w:link w:val="Legalentityname"/>
    <w:locked/>
    <w:rsid w:val="00B2425D"/>
    <w:rPr>
      <w:rFonts w:ascii="Arial" w:hAnsi="Arial"/>
      <w:b/>
      <w:color w:val="808080"/>
      <w:kern w:val="12"/>
      <w:sz w:val="24"/>
      <w:lang w:val="en-US" w:eastAsia="en-US"/>
    </w:rPr>
  </w:style>
  <w:style w:type="paragraph" w:customStyle="1" w:styleId="Legalentityname">
    <w:name w:val="Legal entity name"/>
    <w:basedOn w:val="EYBusinessaddress"/>
    <w:link w:val="LegalentitynameChar"/>
    <w:qFormat/>
    <w:rsid w:val="00B2425D"/>
    <w:pPr>
      <w:spacing w:line="170" w:lineRule="atLeast"/>
    </w:pPr>
    <w:rPr>
      <w:b/>
    </w:rPr>
  </w:style>
  <w:style w:type="character" w:customStyle="1" w:styleId="addressChar">
    <w:name w:val="address Char"/>
    <w:link w:val="address"/>
    <w:locked/>
    <w:rsid w:val="00B2425D"/>
  </w:style>
  <w:style w:type="paragraph" w:customStyle="1" w:styleId="address">
    <w:name w:val="address"/>
    <w:basedOn w:val="EYBusinessaddress"/>
    <w:link w:val="addressChar"/>
    <w:qFormat/>
    <w:rsid w:val="00B2425D"/>
    <w:rPr>
      <w:rFonts w:ascii="Calibri" w:hAnsi="Calibri"/>
      <w:color w:val="auto"/>
      <w:kern w:val="0"/>
      <w:sz w:val="20"/>
      <w:lang w:val="ru-RU" w:eastAsia="ru-RU"/>
    </w:rPr>
  </w:style>
  <w:style w:type="character" w:customStyle="1" w:styleId="NotesitalicheadingChar">
    <w:name w:val="Notes italic heading Char"/>
    <w:link w:val="Notesitalicheading"/>
    <w:locked/>
    <w:rsid w:val="00B2425D"/>
    <w:rPr>
      <w:rFonts w:ascii="EYInterstate Light" w:eastAsia="MS Mincho" w:hAnsi="EYInterstate Light"/>
      <w:b/>
      <w:i/>
      <w:color w:val="000000"/>
      <w:sz w:val="18"/>
      <w:lang w:val="en-GB" w:eastAsia="en-US"/>
    </w:rPr>
  </w:style>
  <w:style w:type="paragraph" w:customStyle="1" w:styleId="Notesitalicheading">
    <w:name w:val="Notes italic heading"/>
    <w:basedOn w:val="Notesbodytext"/>
    <w:link w:val="NotesitalicheadingChar"/>
    <w:rsid w:val="00B2425D"/>
    <w:pPr>
      <w:spacing w:after="0"/>
    </w:pPr>
    <w:rPr>
      <w:rFonts w:eastAsia="MS Mincho"/>
      <w:b/>
      <w:i/>
      <w:lang w:eastAsia="en-US"/>
    </w:rPr>
  </w:style>
  <w:style w:type="paragraph" w:customStyle="1" w:styleId="N">
    <w:name w:val="N"/>
    <w:basedOn w:val="a1"/>
    <w:qFormat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val="en-US" w:eastAsia="en-US"/>
    </w:rPr>
  </w:style>
  <w:style w:type="paragraph" w:customStyle="1" w:styleId="Listnormal">
    <w:name w:val="List_normal"/>
    <w:basedOn w:val="a1"/>
    <w:qFormat/>
    <w:rsid w:val="00B2425D"/>
    <w:pPr>
      <w:widowControl w:val="0"/>
      <w:tabs>
        <w:tab w:val="num" w:pos="720"/>
      </w:tabs>
      <w:autoSpaceDE w:val="0"/>
      <w:autoSpaceDN w:val="0"/>
      <w:adjustRightInd w:val="0"/>
      <w:spacing w:before="120" w:after="0" w:line="240" w:lineRule="auto"/>
      <w:ind w:left="720" w:hanging="360"/>
    </w:pPr>
    <w:rPr>
      <w:rFonts w:ascii="Arial" w:hAnsi="Arial" w:cs="Arial"/>
      <w:sz w:val="18"/>
      <w:szCs w:val="18"/>
      <w:lang w:val="en-US" w:eastAsia="en-US"/>
    </w:rPr>
  </w:style>
  <w:style w:type="paragraph" w:customStyle="1" w:styleId="BodyBullets">
    <w:name w:val="Body Bullets"/>
    <w:basedOn w:val="a1"/>
    <w:qFormat/>
    <w:rsid w:val="00B2425D"/>
    <w:pPr>
      <w:numPr>
        <w:numId w:val="6"/>
      </w:numPr>
      <w:tabs>
        <w:tab w:val="num" w:pos="1209"/>
      </w:tabs>
      <w:overflowPunct w:val="0"/>
      <w:autoSpaceDE w:val="0"/>
      <w:autoSpaceDN w:val="0"/>
      <w:adjustRightInd w:val="0"/>
      <w:spacing w:after="120" w:line="240" w:lineRule="exact"/>
      <w:ind w:left="720"/>
    </w:pPr>
    <w:rPr>
      <w:rFonts w:ascii="EYInterstate Light" w:eastAsia="MS Mincho" w:hAnsi="EYInterstate Light" w:cs="Arial"/>
      <w:color w:val="000000"/>
      <w:sz w:val="18"/>
      <w:szCs w:val="20"/>
      <w:lang w:val="en-GB" w:eastAsia="en-US"/>
    </w:rPr>
  </w:style>
  <w:style w:type="character" w:customStyle="1" w:styleId="BodytextChar">
    <w:name w:val="Body text Char"/>
    <w:link w:val="BodyText1"/>
    <w:locked/>
    <w:rsid w:val="00B2425D"/>
    <w:rPr>
      <w:rFonts w:ascii="EYInterstate Light" w:eastAsia="MS Mincho" w:hAnsi="EYInterstate Light"/>
      <w:color w:val="000000"/>
      <w:sz w:val="18"/>
      <w:lang w:val="en-GB" w:eastAsia="en-US"/>
    </w:rPr>
  </w:style>
  <w:style w:type="paragraph" w:customStyle="1" w:styleId="BodyText1">
    <w:name w:val="Body Text1"/>
    <w:basedOn w:val="a1"/>
    <w:link w:val="BodytextChar"/>
    <w:rsid w:val="00B2425D"/>
    <w:pPr>
      <w:overflowPunct w:val="0"/>
      <w:autoSpaceDE w:val="0"/>
      <w:autoSpaceDN w:val="0"/>
      <w:adjustRightInd w:val="0"/>
      <w:spacing w:after="120" w:line="240" w:lineRule="exact"/>
    </w:pPr>
    <w:rPr>
      <w:rFonts w:ascii="EYInterstate Light" w:eastAsia="MS Mincho" w:hAnsi="EYInterstate Light" w:cs="Calibri"/>
      <w:color w:val="000000"/>
      <w:sz w:val="18"/>
      <w:szCs w:val="20"/>
      <w:lang w:val="en-GB" w:eastAsia="en-US"/>
    </w:rPr>
  </w:style>
  <w:style w:type="character" w:styleId="afffa">
    <w:name w:val="page number"/>
    <w:basedOn w:val="a2"/>
    <w:uiPriority w:val="99"/>
    <w:unhideWhenUsed/>
    <w:rsid w:val="00B2425D"/>
    <w:rPr>
      <w:rFonts w:cs="Times New Roman"/>
      <w:sz w:val="22"/>
    </w:rPr>
  </w:style>
  <w:style w:type="character" w:styleId="afffb">
    <w:name w:val="endnote reference"/>
    <w:basedOn w:val="a2"/>
    <w:uiPriority w:val="99"/>
    <w:semiHidden/>
    <w:unhideWhenUsed/>
    <w:rsid w:val="00B2425D"/>
    <w:rPr>
      <w:rFonts w:cs="Times New Roman"/>
      <w:vertAlign w:val="superscript"/>
    </w:rPr>
  </w:style>
  <w:style w:type="character" w:customStyle="1" w:styleId="71">
    <w:name w:val="Заголовок 7 Знак1"/>
    <w:semiHidden/>
    <w:rsid w:val="00B2425D"/>
    <w:rPr>
      <w:rFonts w:ascii="Cambria" w:hAnsi="Cambria"/>
      <w:i/>
      <w:color w:val="243F60"/>
      <w:sz w:val="24"/>
    </w:rPr>
  </w:style>
  <w:style w:type="character" w:customStyle="1" w:styleId="81">
    <w:name w:val="Заголовок 8 Знак1"/>
    <w:semiHidden/>
    <w:rsid w:val="00B2425D"/>
    <w:rPr>
      <w:rFonts w:ascii="Cambria" w:hAnsi="Cambria"/>
      <w:color w:val="272727"/>
      <w:sz w:val="21"/>
    </w:rPr>
  </w:style>
  <w:style w:type="character" w:customStyle="1" w:styleId="91">
    <w:name w:val="Заголовок 9 Знак1"/>
    <w:semiHidden/>
    <w:rsid w:val="00B2425D"/>
    <w:rPr>
      <w:rFonts w:ascii="Cambria" w:hAnsi="Cambria"/>
      <w:i/>
      <w:color w:val="272727"/>
      <w:sz w:val="21"/>
    </w:rPr>
  </w:style>
  <w:style w:type="paragraph" w:styleId="33">
    <w:name w:val="Body Text 3"/>
    <w:basedOn w:val="afd"/>
    <w:link w:val="320"/>
    <w:uiPriority w:val="99"/>
    <w:unhideWhenUsed/>
    <w:rsid w:val="00B2425D"/>
    <w:rPr>
      <w:color w:val="000066"/>
      <w:sz w:val="16"/>
      <w:szCs w:val="20"/>
    </w:rPr>
  </w:style>
  <w:style w:type="character" w:customStyle="1" w:styleId="36">
    <w:name w:val="Основной текст 3 Знак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85">
    <w:name w:val="Основной текст 3 Знак85"/>
    <w:basedOn w:val="a2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84">
    <w:name w:val="Основной текст 3 Знак84"/>
    <w:uiPriority w:val="99"/>
    <w:semiHidden/>
    <w:rPr>
      <w:rFonts w:ascii="Times New Roman" w:hAnsi="Times New Roman"/>
      <w:sz w:val="16"/>
    </w:rPr>
  </w:style>
  <w:style w:type="character" w:customStyle="1" w:styleId="383">
    <w:name w:val="Основной текст 3 Знак83"/>
    <w:uiPriority w:val="99"/>
    <w:semiHidden/>
    <w:rPr>
      <w:rFonts w:ascii="Times New Roman" w:hAnsi="Times New Roman"/>
      <w:sz w:val="16"/>
    </w:rPr>
  </w:style>
  <w:style w:type="character" w:customStyle="1" w:styleId="382">
    <w:name w:val="Основной текст 3 Знак82"/>
    <w:uiPriority w:val="99"/>
    <w:semiHidden/>
    <w:rPr>
      <w:rFonts w:ascii="Times New Roman" w:hAnsi="Times New Roman"/>
      <w:sz w:val="16"/>
    </w:rPr>
  </w:style>
  <w:style w:type="character" w:customStyle="1" w:styleId="381">
    <w:name w:val="Основной текст 3 Знак81"/>
    <w:uiPriority w:val="99"/>
    <w:semiHidden/>
    <w:rPr>
      <w:rFonts w:ascii="Times New Roman" w:hAnsi="Times New Roman"/>
      <w:sz w:val="16"/>
    </w:rPr>
  </w:style>
  <w:style w:type="character" w:customStyle="1" w:styleId="380">
    <w:name w:val="Основной текст 3 Знак80"/>
    <w:uiPriority w:val="99"/>
    <w:semiHidden/>
    <w:rPr>
      <w:rFonts w:ascii="Times New Roman" w:hAnsi="Times New Roman"/>
      <w:sz w:val="16"/>
    </w:rPr>
  </w:style>
  <w:style w:type="character" w:customStyle="1" w:styleId="379">
    <w:name w:val="Основной текст 3 Знак79"/>
    <w:uiPriority w:val="99"/>
    <w:semiHidden/>
    <w:rPr>
      <w:rFonts w:ascii="Times New Roman" w:hAnsi="Times New Roman"/>
      <w:sz w:val="16"/>
    </w:rPr>
  </w:style>
  <w:style w:type="character" w:customStyle="1" w:styleId="378">
    <w:name w:val="Основной текст 3 Знак78"/>
    <w:uiPriority w:val="99"/>
    <w:semiHidden/>
    <w:rPr>
      <w:rFonts w:ascii="Times New Roman" w:hAnsi="Times New Roman"/>
      <w:sz w:val="16"/>
    </w:rPr>
  </w:style>
  <w:style w:type="character" w:customStyle="1" w:styleId="377">
    <w:name w:val="Основной текст 3 Знак77"/>
    <w:uiPriority w:val="99"/>
    <w:semiHidden/>
    <w:rPr>
      <w:rFonts w:ascii="Times New Roman" w:hAnsi="Times New Roman"/>
      <w:sz w:val="16"/>
    </w:rPr>
  </w:style>
  <w:style w:type="character" w:customStyle="1" w:styleId="376">
    <w:name w:val="Основной текст 3 Знак76"/>
    <w:uiPriority w:val="99"/>
    <w:semiHidden/>
    <w:rPr>
      <w:rFonts w:ascii="Times New Roman" w:hAnsi="Times New Roman"/>
      <w:sz w:val="16"/>
    </w:rPr>
  </w:style>
  <w:style w:type="character" w:customStyle="1" w:styleId="375">
    <w:name w:val="Основной текст 3 Знак75"/>
    <w:uiPriority w:val="99"/>
    <w:semiHidden/>
    <w:rPr>
      <w:rFonts w:ascii="Times New Roman" w:hAnsi="Times New Roman"/>
      <w:sz w:val="16"/>
    </w:rPr>
  </w:style>
  <w:style w:type="character" w:customStyle="1" w:styleId="374">
    <w:name w:val="Основной текст 3 Знак74"/>
    <w:uiPriority w:val="99"/>
    <w:semiHidden/>
    <w:rPr>
      <w:rFonts w:ascii="Times New Roman" w:hAnsi="Times New Roman"/>
      <w:sz w:val="16"/>
    </w:rPr>
  </w:style>
  <w:style w:type="character" w:customStyle="1" w:styleId="373">
    <w:name w:val="Основной текст 3 Знак73"/>
    <w:uiPriority w:val="99"/>
    <w:semiHidden/>
    <w:rPr>
      <w:rFonts w:ascii="Times New Roman" w:hAnsi="Times New Roman"/>
      <w:sz w:val="16"/>
    </w:rPr>
  </w:style>
  <w:style w:type="character" w:customStyle="1" w:styleId="372">
    <w:name w:val="Основной текст 3 Знак72"/>
    <w:uiPriority w:val="99"/>
    <w:semiHidden/>
    <w:rPr>
      <w:rFonts w:ascii="Times New Roman" w:hAnsi="Times New Roman"/>
      <w:sz w:val="16"/>
    </w:rPr>
  </w:style>
  <w:style w:type="character" w:customStyle="1" w:styleId="371">
    <w:name w:val="Основной текст 3 Знак71"/>
    <w:uiPriority w:val="99"/>
    <w:semiHidden/>
    <w:rPr>
      <w:rFonts w:ascii="Times New Roman" w:hAnsi="Times New Roman"/>
      <w:sz w:val="16"/>
    </w:rPr>
  </w:style>
  <w:style w:type="character" w:customStyle="1" w:styleId="370">
    <w:name w:val="Основной текст 3 Знак70"/>
    <w:uiPriority w:val="99"/>
    <w:semiHidden/>
    <w:rPr>
      <w:rFonts w:ascii="Times New Roman" w:hAnsi="Times New Roman"/>
      <w:sz w:val="16"/>
    </w:rPr>
  </w:style>
  <w:style w:type="character" w:customStyle="1" w:styleId="369">
    <w:name w:val="Основной текст 3 Знак69"/>
    <w:uiPriority w:val="99"/>
    <w:semiHidden/>
    <w:rPr>
      <w:rFonts w:ascii="Times New Roman" w:hAnsi="Times New Roman"/>
      <w:sz w:val="16"/>
    </w:rPr>
  </w:style>
  <w:style w:type="character" w:customStyle="1" w:styleId="368">
    <w:name w:val="Основной текст 3 Знак68"/>
    <w:uiPriority w:val="99"/>
    <w:semiHidden/>
    <w:rPr>
      <w:rFonts w:ascii="Times New Roman" w:hAnsi="Times New Roman"/>
      <w:sz w:val="16"/>
    </w:rPr>
  </w:style>
  <w:style w:type="character" w:customStyle="1" w:styleId="367">
    <w:name w:val="Основной текст 3 Знак67"/>
    <w:uiPriority w:val="99"/>
    <w:semiHidden/>
    <w:rPr>
      <w:rFonts w:ascii="Times New Roman" w:hAnsi="Times New Roman"/>
      <w:sz w:val="16"/>
    </w:rPr>
  </w:style>
  <w:style w:type="character" w:customStyle="1" w:styleId="366">
    <w:name w:val="Основной текст 3 Знак66"/>
    <w:uiPriority w:val="99"/>
    <w:semiHidden/>
    <w:rPr>
      <w:rFonts w:ascii="Times New Roman" w:hAnsi="Times New Roman"/>
      <w:sz w:val="16"/>
    </w:rPr>
  </w:style>
  <w:style w:type="character" w:customStyle="1" w:styleId="348">
    <w:name w:val="Основной текст 3 Знак48"/>
    <w:uiPriority w:val="99"/>
    <w:semiHidden/>
    <w:rPr>
      <w:rFonts w:ascii="Times New Roman" w:hAnsi="Times New Roman"/>
      <w:sz w:val="16"/>
    </w:rPr>
  </w:style>
  <w:style w:type="character" w:customStyle="1" w:styleId="347">
    <w:name w:val="Основной текст 3 Знак47"/>
    <w:uiPriority w:val="99"/>
    <w:semiHidden/>
    <w:rPr>
      <w:rFonts w:ascii="Times New Roman" w:hAnsi="Times New Roman"/>
      <w:sz w:val="16"/>
    </w:rPr>
  </w:style>
  <w:style w:type="character" w:customStyle="1" w:styleId="346">
    <w:name w:val="Основной текст 3 Знак46"/>
    <w:uiPriority w:val="99"/>
    <w:semiHidden/>
    <w:rPr>
      <w:rFonts w:ascii="Times New Roman" w:hAnsi="Times New Roman"/>
      <w:sz w:val="16"/>
    </w:rPr>
  </w:style>
  <w:style w:type="character" w:customStyle="1" w:styleId="345">
    <w:name w:val="Основной текст 3 Знак45"/>
    <w:uiPriority w:val="99"/>
    <w:semiHidden/>
    <w:rPr>
      <w:rFonts w:ascii="Times New Roman" w:hAnsi="Times New Roman"/>
      <w:sz w:val="16"/>
    </w:rPr>
  </w:style>
  <w:style w:type="character" w:customStyle="1" w:styleId="344">
    <w:name w:val="Основной текст 3 Знак44"/>
    <w:uiPriority w:val="99"/>
    <w:semiHidden/>
    <w:rPr>
      <w:rFonts w:ascii="Times New Roman" w:hAnsi="Times New Roman"/>
      <w:sz w:val="16"/>
    </w:rPr>
  </w:style>
  <w:style w:type="character" w:customStyle="1" w:styleId="343">
    <w:name w:val="Основной текст 3 Знак43"/>
    <w:uiPriority w:val="99"/>
    <w:semiHidden/>
    <w:rPr>
      <w:rFonts w:ascii="Times New Roman" w:hAnsi="Times New Roman"/>
      <w:sz w:val="16"/>
    </w:rPr>
  </w:style>
  <w:style w:type="character" w:customStyle="1" w:styleId="342">
    <w:name w:val="Основной текст 3 Знак42"/>
    <w:uiPriority w:val="99"/>
    <w:semiHidden/>
    <w:rPr>
      <w:rFonts w:ascii="Times New Roman" w:hAnsi="Times New Roman"/>
      <w:sz w:val="16"/>
    </w:rPr>
  </w:style>
  <w:style w:type="character" w:customStyle="1" w:styleId="341">
    <w:name w:val="Основной текст 3 Знак41"/>
    <w:uiPriority w:val="99"/>
    <w:semiHidden/>
    <w:rPr>
      <w:rFonts w:ascii="Times New Roman" w:hAnsi="Times New Roman"/>
      <w:sz w:val="16"/>
    </w:rPr>
  </w:style>
  <w:style w:type="character" w:customStyle="1" w:styleId="340">
    <w:name w:val="Основной текст 3 Знак40"/>
    <w:uiPriority w:val="99"/>
    <w:semiHidden/>
    <w:rPr>
      <w:rFonts w:ascii="Times New Roman" w:hAnsi="Times New Roman"/>
      <w:sz w:val="16"/>
    </w:rPr>
  </w:style>
  <w:style w:type="character" w:customStyle="1" w:styleId="339">
    <w:name w:val="Основной текст 3 Знак39"/>
    <w:uiPriority w:val="99"/>
    <w:semiHidden/>
    <w:rPr>
      <w:rFonts w:ascii="Times New Roman" w:hAnsi="Times New Roman"/>
      <w:sz w:val="16"/>
    </w:rPr>
  </w:style>
  <w:style w:type="character" w:customStyle="1" w:styleId="338">
    <w:name w:val="Основной текст 3 Знак38"/>
    <w:uiPriority w:val="99"/>
    <w:semiHidden/>
    <w:rPr>
      <w:rFonts w:ascii="Times New Roman" w:hAnsi="Times New Roman"/>
      <w:sz w:val="16"/>
    </w:rPr>
  </w:style>
  <w:style w:type="character" w:customStyle="1" w:styleId="337">
    <w:name w:val="Основной текст 3 Знак37"/>
    <w:uiPriority w:val="99"/>
    <w:semiHidden/>
    <w:rPr>
      <w:rFonts w:ascii="Times New Roman" w:hAnsi="Times New Roman"/>
      <w:sz w:val="16"/>
    </w:rPr>
  </w:style>
  <w:style w:type="character" w:customStyle="1" w:styleId="336">
    <w:name w:val="Основной текст 3 Знак36"/>
    <w:uiPriority w:val="99"/>
    <w:semiHidden/>
    <w:rPr>
      <w:rFonts w:ascii="Times New Roman" w:hAnsi="Times New Roman"/>
      <w:sz w:val="16"/>
    </w:rPr>
  </w:style>
  <w:style w:type="character" w:customStyle="1" w:styleId="335">
    <w:name w:val="Основной текст 3 Знак35"/>
    <w:uiPriority w:val="99"/>
    <w:semiHidden/>
    <w:rPr>
      <w:rFonts w:ascii="Times New Roman" w:hAnsi="Times New Roman"/>
      <w:sz w:val="16"/>
    </w:rPr>
  </w:style>
  <w:style w:type="character" w:customStyle="1" w:styleId="334">
    <w:name w:val="Основной текст 3 Знак34"/>
    <w:uiPriority w:val="99"/>
    <w:semiHidden/>
    <w:rPr>
      <w:rFonts w:ascii="Times New Roman" w:hAnsi="Times New Roman"/>
      <w:sz w:val="16"/>
    </w:rPr>
  </w:style>
  <w:style w:type="character" w:customStyle="1" w:styleId="333">
    <w:name w:val="Основной текст 3 Знак33"/>
    <w:uiPriority w:val="99"/>
    <w:semiHidden/>
    <w:rPr>
      <w:rFonts w:ascii="Times New Roman" w:hAnsi="Times New Roman"/>
      <w:sz w:val="16"/>
    </w:rPr>
  </w:style>
  <w:style w:type="character" w:customStyle="1" w:styleId="332">
    <w:name w:val="Основной текст 3 Знак32"/>
    <w:uiPriority w:val="99"/>
    <w:semiHidden/>
    <w:rPr>
      <w:rFonts w:ascii="Times New Roman" w:hAnsi="Times New Roman"/>
      <w:sz w:val="16"/>
    </w:rPr>
  </w:style>
  <w:style w:type="character" w:customStyle="1" w:styleId="331">
    <w:name w:val="Основной текст 3 Знак31"/>
    <w:uiPriority w:val="99"/>
    <w:semiHidden/>
    <w:rPr>
      <w:rFonts w:ascii="Times New Roman" w:hAnsi="Times New Roman"/>
      <w:sz w:val="16"/>
    </w:rPr>
  </w:style>
  <w:style w:type="character" w:customStyle="1" w:styleId="330">
    <w:name w:val="Основной текст 3 Знак30"/>
    <w:uiPriority w:val="99"/>
    <w:semiHidden/>
    <w:rPr>
      <w:rFonts w:ascii="Times New Roman" w:hAnsi="Times New Roman"/>
      <w:sz w:val="16"/>
    </w:rPr>
  </w:style>
  <w:style w:type="character" w:customStyle="1" w:styleId="329">
    <w:name w:val="Основной текст 3 Знак29"/>
    <w:uiPriority w:val="99"/>
    <w:semiHidden/>
    <w:rPr>
      <w:rFonts w:ascii="Times New Roman" w:hAnsi="Times New Roman"/>
      <w:sz w:val="16"/>
    </w:rPr>
  </w:style>
  <w:style w:type="character" w:customStyle="1" w:styleId="328">
    <w:name w:val="Основной текст 3 Знак28"/>
    <w:uiPriority w:val="99"/>
    <w:semiHidden/>
    <w:rPr>
      <w:rFonts w:ascii="Times New Roman" w:hAnsi="Times New Roman"/>
      <w:sz w:val="16"/>
    </w:rPr>
  </w:style>
  <w:style w:type="character" w:customStyle="1" w:styleId="327">
    <w:name w:val="Основной текст 3 Знак27"/>
    <w:uiPriority w:val="99"/>
    <w:semiHidden/>
    <w:rPr>
      <w:rFonts w:ascii="Times New Roman" w:hAnsi="Times New Roman"/>
      <w:sz w:val="16"/>
    </w:rPr>
  </w:style>
  <w:style w:type="character" w:customStyle="1" w:styleId="326">
    <w:name w:val="Основной текст 3 Знак26"/>
    <w:uiPriority w:val="99"/>
    <w:semiHidden/>
    <w:rPr>
      <w:rFonts w:ascii="Times New Roman" w:hAnsi="Times New Roman"/>
      <w:sz w:val="16"/>
    </w:rPr>
  </w:style>
  <w:style w:type="character" w:customStyle="1" w:styleId="325">
    <w:name w:val="Основной текст 3 Знак25"/>
    <w:uiPriority w:val="99"/>
    <w:semiHidden/>
    <w:rPr>
      <w:rFonts w:ascii="Times New Roman" w:hAnsi="Times New Roman"/>
      <w:sz w:val="16"/>
    </w:rPr>
  </w:style>
  <w:style w:type="character" w:customStyle="1" w:styleId="324">
    <w:name w:val="Основной текст 3 Знак24"/>
    <w:uiPriority w:val="99"/>
    <w:semiHidden/>
    <w:rPr>
      <w:rFonts w:ascii="Times New Roman" w:hAnsi="Times New Roman"/>
      <w:sz w:val="16"/>
    </w:rPr>
  </w:style>
  <w:style w:type="character" w:customStyle="1" w:styleId="323">
    <w:name w:val="Основной текст 3 Знак23"/>
    <w:uiPriority w:val="99"/>
    <w:semiHidden/>
    <w:rPr>
      <w:rFonts w:ascii="Times New Roman" w:hAnsi="Times New Roman"/>
      <w:sz w:val="16"/>
    </w:rPr>
  </w:style>
  <w:style w:type="character" w:customStyle="1" w:styleId="322">
    <w:name w:val="Основной текст 3 Знак22"/>
    <w:uiPriority w:val="99"/>
    <w:semiHidden/>
    <w:rPr>
      <w:rFonts w:ascii="Times New Roman" w:hAnsi="Times New Roman"/>
      <w:sz w:val="16"/>
    </w:rPr>
  </w:style>
  <w:style w:type="character" w:customStyle="1" w:styleId="321">
    <w:name w:val="Основной текст 3 Знак21"/>
    <w:uiPriority w:val="99"/>
    <w:semiHidden/>
    <w:rPr>
      <w:rFonts w:ascii="Times New Roman" w:hAnsi="Times New Roman"/>
      <w:sz w:val="16"/>
    </w:rPr>
  </w:style>
  <w:style w:type="character" w:customStyle="1" w:styleId="3200">
    <w:name w:val="Основной текст 3 Знак20"/>
    <w:uiPriority w:val="99"/>
    <w:semiHidden/>
    <w:rPr>
      <w:rFonts w:ascii="Times New Roman" w:hAnsi="Times New Roman"/>
      <w:sz w:val="16"/>
    </w:rPr>
  </w:style>
  <w:style w:type="character" w:customStyle="1" w:styleId="310">
    <w:name w:val="Основной текст 3 Знак10"/>
    <w:uiPriority w:val="99"/>
    <w:semiHidden/>
    <w:rPr>
      <w:rFonts w:ascii="Times New Roman" w:hAnsi="Times New Roman"/>
      <w:sz w:val="16"/>
    </w:rPr>
  </w:style>
  <w:style w:type="character" w:customStyle="1" w:styleId="39">
    <w:name w:val="Основной текст 3 Знак9"/>
    <w:uiPriority w:val="99"/>
    <w:semiHidden/>
    <w:rPr>
      <w:rFonts w:ascii="Times New Roman" w:hAnsi="Times New Roman"/>
      <w:sz w:val="16"/>
    </w:rPr>
  </w:style>
  <w:style w:type="character" w:customStyle="1" w:styleId="38">
    <w:name w:val="Основной текст 3 Знак8"/>
    <w:uiPriority w:val="99"/>
    <w:semiHidden/>
    <w:rPr>
      <w:rFonts w:ascii="Times New Roman" w:hAnsi="Times New Roman"/>
      <w:sz w:val="16"/>
    </w:rPr>
  </w:style>
  <w:style w:type="character" w:customStyle="1" w:styleId="37">
    <w:name w:val="Основной текст 3 Знак7"/>
    <w:uiPriority w:val="99"/>
    <w:semiHidden/>
    <w:rPr>
      <w:rFonts w:ascii="Times New Roman" w:hAnsi="Times New Roman"/>
      <w:sz w:val="16"/>
    </w:rPr>
  </w:style>
  <w:style w:type="character" w:customStyle="1" w:styleId="360">
    <w:name w:val="Основной текст 3 Знак6"/>
    <w:uiPriority w:val="99"/>
    <w:semiHidden/>
    <w:rPr>
      <w:rFonts w:ascii="Times New Roman" w:hAnsi="Times New Roman"/>
      <w:sz w:val="16"/>
    </w:rPr>
  </w:style>
  <w:style w:type="character" w:customStyle="1" w:styleId="350">
    <w:name w:val="Основной текст 3 Знак5"/>
    <w:uiPriority w:val="99"/>
    <w:semiHidden/>
    <w:rPr>
      <w:rFonts w:ascii="Times New Roman" w:hAnsi="Times New Roman"/>
      <w:sz w:val="16"/>
    </w:rPr>
  </w:style>
  <w:style w:type="character" w:customStyle="1" w:styleId="349">
    <w:name w:val="Основной текст 3 Знак4"/>
    <w:uiPriority w:val="99"/>
    <w:semiHidden/>
    <w:rPr>
      <w:rFonts w:ascii="Times New Roman" w:hAnsi="Times New Roman"/>
      <w:sz w:val="16"/>
    </w:rPr>
  </w:style>
  <w:style w:type="character" w:customStyle="1" w:styleId="33a">
    <w:name w:val="Основной текст 3 Знак3"/>
    <w:uiPriority w:val="99"/>
    <w:semiHidden/>
    <w:rPr>
      <w:rFonts w:ascii="Times New Roman" w:hAnsi="Times New Roman"/>
      <w:sz w:val="16"/>
    </w:rPr>
  </w:style>
  <w:style w:type="character" w:customStyle="1" w:styleId="BodyText3Char">
    <w:name w:val="Body Text 3 Char"/>
    <w:uiPriority w:val="99"/>
    <w:semiHidden/>
    <w:rPr>
      <w:rFonts w:ascii="Times New Roman" w:hAnsi="Times New Roman"/>
      <w:sz w:val="16"/>
    </w:rPr>
  </w:style>
  <w:style w:type="character" w:customStyle="1" w:styleId="BodyText3Char2">
    <w:name w:val="Body Text 3 Char2"/>
    <w:uiPriority w:val="99"/>
    <w:semiHidden/>
    <w:rPr>
      <w:rFonts w:ascii="Times New Roman" w:hAnsi="Times New Roman"/>
      <w:sz w:val="16"/>
    </w:rPr>
  </w:style>
  <w:style w:type="character" w:customStyle="1" w:styleId="311">
    <w:name w:val="Основной текст 3 Знак1"/>
    <w:uiPriority w:val="99"/>
    <w:semiHidden/>
    <w:rPr>
      <w:rFonts w:ascii="Times New Roman" w:hAnsi="Times New Roman"/>
      <w:sz w:val="16"/>
    </w:rPr>
  </w:style>
  <w:style w:type="character" w:customStyle="1" w:styleId="3189">
    <w:name w:val="Основной текст 3 Знак189"/>
    <w:uiPriority w:val="99"/>
    <w:semiHidden/>
    <w:rPr>
      <w:rFonts w:ascii="Times New Roman" w:hAnsi="Times New Roman"/>
      <w:sz w:val="16"/>
    </w:rPr>
  </w:style>
  <w:style w:type="character" w:customStyle="1" w:styleId="3188">
    <w:name w:val="Основной текст 3 Знак188"/>
    <w:uiPriority w:val="99"/>
    <w:semiHidden/>
    <w:rPr>
      <w:rFonts w:ascii="Times New Roman" w:hAnsi="Times New Roman"/>
      <w:sz w:val="16"/>
    </w:rPr>
  </w:style>
  <w:style w:type="character" w:customStyle="1" w:styleId="3187">
    <w:name w:val="Основной текст 3 Знак187"/>
    <w:uiPriority w:val="99"/>
    <w:semiHidden/>
    <w:rPr>
      <w:rFonts w:ascii="Times New Roman" w:hAnsi="Times New Roman"/>
      <w:sz w:val="16"/>
    </w:rPr>
  </w:style>
  <w:style w:type="character" w:customStyle="1" w:styleId="3186">
    <w:name w:val="Основной текст 3 Знак186"/>
    <w:uiPriority w:val="99"/>
    <w:semiHidden/>
    <w:rPr>
      <w:rFonts w:ascii="Times New Roman" w:hAnsi="Times New Roman"/>
      <w:sz w:val="16"/>
    </w:rPr>
  </w:style>
  <w:style w:type="character" w:customStyle="1" w:styleId="3185">
    <w:name w:val="Основной текст 3 Знак185"/>
    <w:uiPriority w:val="99"/>
    <w:semiHidden/>
    <w:rPr>
      <w:rFonts w:ascii="Times New Roman" w:hAnsi="Times New Roman"/>
      <w:sz w:val="16"/>
    </w:rPr>
  </w:style>
  <w:style w:type="character" w:customStyle="1" w:styleId="3184">
    <w:name w:val="Основной текст 3 Знак184"/>
    <w:uiPriority w:val="99"/>
    <w:semiHidden/>
    <w:rPr>
      <w:rFonts w:ascii="Times New Roman" w:hAnsi="Times New Roman"/>
      <w:sz w:val="16"/>
    </w:rPr>
  </w:style>
  <w:style w:type="character" w:customStyle="1" w:styleId="3183">
    <w:name w:val="Основной текст 3 Знак183"/>
    <w:uiPriority w:val="99"/>
    <w:semiHidden/>
    <w:rPr>
      <w:rFonts w:ascii="Times New Roman" w:hAnsi="Times New Roman"/>
      <w:sz w:val="16"/>
    </w:rPr>
  </w:style>
  <w:style w:type="character" w:customStyle="1" w:styleId="3182">
    <w:name w:val="Основной текст 3 Знак182"/>
    <w:uiPriority w:val="99"/>
    <w:semiHidden/>
    <w:rPr>
      <w:rFonts w:ascii="Times New Roman" w:hAnsi="Times New Roman"/>
      <w:sz w:val="16"/>
    </w:rPr>
  </w:style>
  <w:style w:type="character" w:customStyle="1" w:styleId="3181">
    <w:name w:val="Основной текст 3 Знак181"/>
    <w:uiPriority w:val="99"/>
    <w:semiHidden/>
    <w:rPr>
      <w:rFonts w:ascii="Times New Roman" w:hAnsi="Times New Roman"/>
      <w:sz w:val="16"/>
    </w:rPr>
  </w:style>
  <w:style w:type="character" w:customStyle="1" w:styleId="3180">
    <w:name w:val="Основной текст 3 Знак180"/>
    <w:uiPriority w:val="99"/>
    <w:semiHidden/>
    <w:rPr>
      <w:rFonts w:ascii="Times New Roman" w:hAnsi="Times New Roman"/>
      <w:sz w:val="16"/>
    </w:rPr>
  </w:style>
  <w:style w:type="character" w:customStyle="1" w:styleId="3179">
    <w:name w:val="Основной текст 3 Знак179"/>
    <w:uiPriority w:val="99"/>
    <w:semiHidden/>
    <w:rPr>
      <w:rFonts w:ascii="Times New Roman" w:hAnsi="Times New Roman"/>
      <w:sz w:val="16"/>
    </w:rPr>
  </w:style>
  <w:style w:type="character" w:customStyle="1" w:styleId="3178">
    <w:name w:val="Основной текст 3 Знак178"/>
    <w:uiPriority w:val="99"/>
    <w:semiHidden/>
    <w:rPr>
      <w:rFonts w:ascii="Times New Roman" w:hAnsi="Times New Roman"/>
      <w:sz w:val="16"/>
    </w:rPr>
  </w:style>
  <w:style w:type="character" w:customStyle="1" w:styleId="3177">
    <w:name w:val="Основной текст 3 Знак177"/>
    <w:uiPriority w:val="99"/>
    <w:semiHidden/>
    <w:rPr>
      <w:rFonts w:ascii="Times New Roman" w:hAnsi="Times New Roman"/>
      <w:sz w:val="16"/>
    </w:rPr>
  </w:style>
  <w:style w:type="character" w:customStyle="1" w:styleId="3176">
    <w:name w:val="Основной текст 3 Знак176"/>
    <w:uiPriority w:val="99"/>
    <w:semiHidden/>
    <w:rPr>
      <w:rFonts w:ascii="Times New Roman" w:hAnsi="Times New Roman"/>
      <w:sz w:val="16"/>
    </w:rPr>
  </w:style>
  <w:style w:type="character" w:customStyle="1" w:styleId="3175">
    <w:name w:val="Основной текст 3 Знак175"/>
    <w:uiPriority w:val="99"/>
    <w:semiHidden/>
    <w:rPr>
      <w:rFonts w:ascii="Times New Roman" w:hAnsi="Times New Roman"/>
      <w:sz w:val="16"/>
    </w:rPr>
  </w:style>
  <w:style w:type="character" w:customStyle="1" w:styleId="3174">
    <w:name w:val="Основной текст 3 Знак174"/>
    <w:uiPriority w:val="99"/>
    <w:semiHidden/>
    <w:rPr>
      <w:rFonts w:ascii="Times New Roman" w:hAnsi="Times New Roman"/>
      <w:sz w:val="16"/>
    </w:rPr>
  </w:style>
  <w:style w:type="character" w:customStyle="1" w:styleId="3173">
    <w:name w:val="Основной текст 3 Знак173"/>
    <w:uiPriority w:val="99"/>
    <w:semiHidden/>
    <w:rPr>
      <w:rFonts w:ascii="Times New Roman" w:hAnsi="Times New Roman"/>
      <w:sz w:val="16"/>
    </w:rPr>
  </w:style>
  <w:style w:type="character" w:customStyle="1" w:styleId="3172">
    <w:name w:val="Основной текст 3 Знак172"/>
    <w:uiPriority w:val="99"/>
    <w:semiHidden/>
    <w:rPr>
      <w:rFonts w:ascii="Times New Roman" w:hAnsi="Times New Roman"/>
      <w:sz w:val="16"/>
    </w:rPr>
  </w:style>
  <w:style w:type="character" w:customStyle="1" w:styleId="3171">
    <w:name w:val="Основной текст 3 Знак171"/>
    <w:uiPriority w:val="99"/>
    <w:semiHidden/>
    <w:rPr>
      <w:rFonts w:ascii="Times New Roman" w:hAnsi="Times New Roman"/>
      <w:sz w:val="16"/>
    </w:rPr>
  </w:style>
  <w:style w:type="character" w:customStyle="1" w:styleId="3170">
    <w:name w:val="Основной текст 3 Знак17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9">
    <w:name w:val="Основной текст 3 Знак169"/>
    <w:uiPriority w:val="99"/>
    <w:semiHidden/>
    <w:rsid w:val="00B2425D"/>
    <w:rPr>
      <w:sz w:val="16"/>
    </w:rPr>
  </w:style>
  <w:style w:type="character" w:customStyle="1" w:styleId="3168">
    <w:name w:val="Основной текст 3 Знак168"/>
    <w:uiPriority w:val="99"/>
    <w:semiHidden/>
    <w:rsid w:val="00B2425D"/>
    <w:rPr>
      <w:sz w:val="16"/>
    </w:rPr>
  </w:style>
  <w:style w:type="character" w:customStyle="1" w:styleId="3167">
    <w:name w:val="Основной текст 3 Знак167"/>
    <w:uiPriority w:val="99"/>
    <w:semiHidden/>
    <w:rsid w:val="00B2425D"/>
    <w:rPr>
      <w:sz w:val="16"/>
    </w:rPr>
  </w:style>
  <w:style w:type="character" w:customStyle="1" w:styleId="3166">
    <w:name w:val="Основной текст 3 Знак166"/>
    <w:uiPriority w:val="99"/>
    <w:semiHidden/>
    <w:rsid w:val="00B2425D"/>
    <w:rPr>
      <w:sz w:val="16"/>
    </w:rPr>
  </w:style>
  <w:style w:type="character" w:customStyle="1" w:styleId="3165">
    <w:name w:val="Основной текст 3 Знак165"/>
    <w:uiPriority w:val="99"/>
    <w:semiHidden/>
    <w:rsid w:val="00B2425D"/>
    <w:rPr>
      <w:sz w:val="16"/>
    </w:rPr>
  </w:style>
  <w:style w:type="character" w:customStyle="1" w:styleId="3164">
    <w:name w:val="Основной текст 3 Знак164"/>
    <w:uiPriority w:val="99"/>
    <w:semiHidden/>
    <w:rsid w:val="00B2425D"/>
    <w:rPr>
      <w:sz w:val="16"/>
    </w:rPr>
  </w:style>
  <w:style w:type="character" w:customStyle="1" w:styleId="3163">
    <w:name w:val="Основной текст 3 Знак163"/>
    <w:uiPriority w:val="99"/>
    <w:semiHidden/>
    <w:rsid w:val="00B2425D"/>
    <w:rPr>
      <w:sz w:val="16"/>
    </w:rPr>
  </w:style>
  <w:style w:type="character" w:customStyle="1" w:styleId="3162">
    <w:name w:val="Основной текст 3 Знак162"/>
    <w:uiPriority w:val="99"/>
    <w:semiHidden/>
    <w:rsid w:val="00B2425D"/>
    <w:rPr>
      <w:sz w:val="16"/>
    </w:rPr>
  </w:style>
  <w:style w:type="character" w:customStyle="1" w:styleId="3161">
    <w:name w:val="Основной текст 3 Знак161"/>
    <w:uiPriority w:val="99"/>
    <w:semiHidden/>
    <w:rsid w:val="00B2425D"/>
    <w:rPr>
      <w:sz w:val="16"/>
    </w:rPr>
  </w:style>
  <w:style w:type="character" w:customStyle="1" w:styleId="3160">
    <w:name w:val="Основной текст 3 Знак160"/>
    <w:uiPriority w:val="99"/>
    <w:semiHidden/>
    <w:rsid w:val="00B2425D"/>
    <w:rPr>
      <w:sz w:val="16"/>
    </w:rPr>
  </w:style>
  <w:style w:type="character" w:customStyle="1" w:styleId="3159">
    <w:name w:val="Основной текст 3 Знак159"/>
    <w:uiPriority w:val="99"/>
    <w:semiHidden/>
    <w:rsid w:val="00B2425D"/>
    <w:rPr>
      <w:sz w:val="16"/>
    </w:rPr>
  </w:style>
  <w:style w:type="character" w:customStyle="1" w:styleId="3158">
    <w:name w:val="Основной текст 3 Знак158"/>
    <w:uiPriority w:val="99"/>
    <w:semiHidden/>
    <w:rsid w:val="00B2425D"/>
    <w:rPr>
      <w:sz w:val="16"/>
    </w:rPr>
  </w:style>
  <w:style w:type="character" w:customStyle="1" w:styleId="3157">
    <w:name w:val="Основной текст 3 Знак157"/>
    <w:uiPriority w:val="99"/>
    <w:semiHidden/>
    <w:rsid w:val="00B2425D"/>
    <w:rPr>
      <w:sz w:val="16"/>
    </w:rPr>
  </w:style>
  <w:style w:type="character" w:customStyle="1" w:styleId="3156">
    <w:name w:val="Основной текст 3 Знак156"/>
    <w:uiPriority w:val="99"/>
    <w:semiHidden/>
    <w:rsid w:val="00B2425D"/>
    <w:rPr>
      <w:sz w:val="16"/>
    </w:rPr>
  </w:style>
  <w:style w:type="character" w:customStyle="1" w:styleId="3155">
    <w:name w:val="Основной текст 3 Знак155"/>
    <w:uiPriority w:val="99"/>
    <w:semiHidden/>
    <w:rsid w:val="00B2425D"/>
    <w:rPr>
      <w:sz w:val="16"/>
    </w:rPr>
  </w:style>
  <w:style w:type="character" w:customStyle="1" w:styleId="3154">
    <w:name w:val="Основной текст 3 Знак154"/>
    <w:uiPriority w:val="99"/>
    <w:semiHidden/>
    <w:rsid w:val="00B2425D"/>
    <w:rPr>
      <w:rFonts w:ascii="Calibri" w:hAnsi="Calibri"/>
      <w:sz w:val="16"/>
    </w:rPr>
  </w:style>
  <w:style w:type="character" w:customStyle="1" w:styleId="3153">
    <w:name w:val="Основной текст 3 Знак153"/>
    <w:uiPriority w:val="99"/>
    <w:semiHidden/>
    <w:rsid w:val="00B2425D"/>
    <w:rPr>
      <w:rFonts w:ascii="Calibri" w:hAnsi="Calibri"/>
      <w:sz w:val="16"/>
    </w:rPr>
  </w:style>
  <w:style w:type="character" w:customStyle="1" w:styleId="3152">
    <w:name w:val="Основной текст 3 Знак152"/>
    <w:uiPriority w:val="99"/>
    <w:semiHidden/>
    <w:rsid w:val="00B2425D"/>
    <w:rPr>
      <w:rFonts w:ascii="Calibri" w:hAnsi="Calibri"/>
      <w:sz w:val="16"/>
    </w:rPr>
  </w:style>
  <w:style w:type="character" w:customStyle="1" w:styleId="3151">
    <w:name w:val="Основной текст 3 Знак151"/>
    <w:uiPriority w:val="99"/>
    <w:semiHidden/>
    <w:rsid w:val="00B2425D"/>
    <w:rPr>
      <w:rFonts w:ascii="Calibri" w:hAnsi="Calibri"/>
      <w:sz w:val="16"/>
    </w:rPr>
  </w:style>
  <w:style w:type="character" w:customStyle="1" w:styleId="3150">
    <w:name w:val="Основной текст 3 Знак150"/>
    <w:uiPriority w:val="99"/>
    <w:semiHidden/>
    <w:rsid w:val="00B2425D"/>
    <w:rPr>
      <w:rFonts w:ascii="Calibri" w:hAnsi="Calibri"/>
      <w:sz w:val="16"/>
    </w:rPr>
  </w:style>
  <w:style w:type="character" w:customStyle="1" w:styleId="3149">
    <w:name w:val="Основной текст 3 Знак149"/>
    <w:uiPriority w:val="99"/>
    <w:semiHidden/>
    <w:rsid w:val="00B2425D"/>
    <w:rPr>
      <w:rFonts w:ascii="Calibri" w:hAnsi="Calibri"/>
      <w:sz w:val="16"/>
    </w:rPr>
  </w:style>
  <w:style w:type="character" w:customStyle="1" w:styleId="3148">
    <w:name w:val="Основной текст 3 Знак148"/>
    <w:uiPriority w:val="99"/>
    <w:semiHidden/>
    <w:rsid w:val="00B2425D"/>
    <w:rPr>
      <w:rFonts w:ascii="Calibri" w:hAnsi="Calibri"/>
      <w:sz w:val="16"/>
    </w:rPr>
  </w:style>
  <w:style w:type="character" w:customStyle="1" w:styleId="3147">
    <w:name w:val="Основной текст 3 Знак147"/>
    <w:uiPriority w:val="99"/>
    <w:semiHidden/>
    <w:rsid w:val="00B2425D"/>
    <w:rPr>
      <w:rFonts w:ascii="Calibri" w:hAnsi="Calibri"/>
      <w:sz w:val="16"/>
    </w:rPr>
  </w:style>
  <w:style w:type="character" w:customStyle="1" w:styleId="3146">
    <w:name w:val="Основной текст 3 Знак146"/>
    <w:uiPriority w:val="99"/>
    <w:semiHidden/>
    <w:rsid w:val="00B2425D"/>
    <w:rPr>
      <w:rFonts w:ascii="Calibri" w:hAnsi="Calibri"/>
      <w:sz w:val="16"/>
    </w:rPr>
  </w:style>
  <w:style w:type="character" w:customStyle="1" w:styleId="3145">
    <w:name w:val="Основной текст 3 Знак145"/>
    <w:uiPriority w:val="99"/>
    <w:semiHidden/>
    <w:rsid w:val="00B2425D"/>
    <w:rPr>
      <w:rFonts w:ascii="Calibri" w:hAnsi="Calibri"/>
      <w:sz w:val="16"/>
    </w:rPr>
  </w:style>
  <w:style w:type="character" w:customStyle="1" w:styleId="3144">
    <w:name w:val="Основной текст 3 Знак144"/>
    <w:uiPriority w:val="99"/>
    <w:semiHidden/>
    <w:rsid w:val="00B2425D"/>
    <w:rPr>
      <w:rFonts w:ascii="Calibri" w:hAnsi="Calibri"/>
      <w:sz w:val="16"/>
    </w:rPr>
  </w:style>
  <w:style w:type="character" w:customStyle="1" w:styleId="3143">
    <w:name w:val="Основной текст 3 Знак143"/>
    <w:uiPriority w:val="99"/>
    <w:semiHidden/>
    <w:rsid w:val="00B2425D"/>
    <w:rPr>
      <w:rFonts w:ascii="Calibri" w:hAnsi="Calibri"/>
      <w:sz w:val="16"/>
    </w:rPr>
  </w:style>
  <w:style w:type="character" w:customStyle="1" w:styleId="3142">
    <w:name w:val="Основной текст 3 Знак142"/>
    <w:uiPriority w:val="99"/>
    <w:semiHidden/>
    <w:rsid w:val="00B2425D"/>
    <w:rPr>
      <w:rFonts w:ascii="Calibri" w:hAnsi="Calibri"/>
      <w:sz w:val="16"/>
    </w:rPr>
  </w:style>
  <w:style w:type="character" w:customStyle="1" w:styleId="3141">
    <w:name w:val="Основной текст 3 Знак141"/>
    <w:uiPriority w:val="99"/>
    <w:semiHidden/>
    <w:rsid w:val="00B2425D"/>
    <w:rPr>
      <w:rFonts w:ascii="Calibri" w:hAnsi="Calibri"/>
      <w:sz w:val="16"/>
    </w:rPr>
  </w:style>
  <w:style w:type="character" w:customStyle="1" w:styleId="3140">
    <w:name w:val="Основной текст 3 Знак140"/>
    <w:uiPriority w:val="99"/>
    <w:semiHidden/>
    <w:rsid w:val="00B2425D"/>
    <w:rPr>
      <w:rFonts w:ascii="Calibri" w:hAnsi="Calibri"/>
      <w:sz w:val="16"/>
    </w:rPr>
  </w:style>
  <w:style w:type="character" w:customStyle="1" w:styleId="3139">
    <w:name w:val="Основной текст 3 Знак139"/>
    <w:uiPriority w:val="99"/>
    <w:semiHidden/>
    <w:rsid w:val="00B2425D"/>
    <w:rPr>
      <w:rFonts w:ascii="Calibri" w:hAnsi="Calibri"/>
      <w:sz w:val="16"/>
    </w:rPr>
  </w:style>
  <w:style w:type="character" w:customStyle="1" w:styleId="3138">
    <w:name w:val="Основной текст 3 Знак138"/>
    <w:uiPriority w:val="99"/>
    <w:semiHidden/>
    <w:rsid w:val="00B2425D"/>
    <w:rPr>
      <w:rFonts w:ascii="Calibri" w:hAnsi="Calibri"/>
      <w:sz w:val="16"/>
    </w:rPr>
  </w:style>
  <w:style w:type="character" w:customStyle="1" w:styleId="3137">
    <w:name w:val="Основной текст 3 Знак137"/>
    <w:uiPriority w:val="99"/>
    <w:semiHidden/>
    <w:rsid w:val="00B2425D"/>
    <w:rPr>
      <w:rFonts w:ascii="Calibri" w:hAnsi="Calibri"/>
      <w:sz w:val="16"/>
    </w:rPr>
  </w:style>
  <w:style w:type="character" w:customStyle="1" w:styleId="3136">
    <w:name w:val="Основной текст 3 Знак136"/>
    <w:uiPriority w:val="99"/>
    <w:semiHidden/>
    <w:rsid w:val="00B2425D"/>
    <w:rPr>
      <w:rFonts w:ascii="Calibri" w:hAnsi="Calibri"/>
      <w:sz w:val="16"/>
    </w:rPr>
  </w:style>
  <w:style w:type="character" w:customStyle="1" w:styleId="3135">
    <w:name w:val="Основной текст 3 Знак135"/>
    <w:uiPriority w:val="99"/>
    <w:semiHidden/>
    <w:rsid w:val="00B2425D"/>
    <w:rPr>
      <w:rFonts w:ascii="Calibri" w:hAnsi="Calibri"/>
      <w:sz w:val="16"/>
    </w:rPr>
  </w:style>
  <w:style w:type="character" w:customStyle="1" w:styleId="3134">
    <w:name w:val="Основной текст 3 Знак134"/>
    <w:uiPriority w:val="99"/>
    <w:semiHidden/>
    <w:rsid w:val="00B2425D"/>
    <w:rPr>
      <w:rFonts w:ascii="Calibri" w:hAnsi="Calibri"/>
      <w:sz w:val="16"/>
    </w:rPr>
  </w:style>
  <w:style w:type="character" w:customStyle="1" w:styleId="3133">
    <w:name w:val="Основной текст 3 Знак133"/>
    <w:uiPriority w:val="99"/>
    <w:semiHidden/>
    <w:rsid w:val="00B2425D"/>
    <w:rPr>
      <w:rFonts w:ascii="Calibri" w:hAnsi="Calibri"/>
      <w:sz w:val="16"/>
    </w:rPr>
  </w:style>
  <w:style w:type="character" w:customStyle="1" w:styleId="3132">
    <w:name w:val="Основной текст 3 Знак132"/>
    <w:uiPriority w:val="99"/>
    <w:semiHidden/>
    <w:rsid w:val="00B2425D"/>
    <w:rPr>
      <w:rFonts w:ascii="Calibri" w:hAnsi="Calibri"/>
      <w:sz w:val="16"/>
    </w:rPr>
  </w:style>
  <w:style w:type="character" w:customStyle="1" w:styleId="3131">
    <w:name w:val="Основной текст 3 Знак131"/>
    <w:uiPriority w:val="99"/>
    <w:semiHidden/>
    <w:rsid w:val="00B2425D"/>
    <w:rPr>
      <w:rFonts w:ascii="Calibri" w:hAnsi="Calibri"/>
      <w:sz w:val="16"/>
    </w:rPr>
  </w:style>
  <w:style w:type="character" w:customStyle="1" w:styleId="3130">
    <w:name w:val="Основной текст 3 Знак130"/>
    <w:uiPriority w:val="99"/>
    <w:semiHidden/>
    <w:rsid w:val="00B2425D"/>
    <w:rPr>
      <w:rFonts w:ascii="Calibri" w:hAnsi="Calibri"/>
      <w:sz w:val="16"/>
    </w:rPr>
  </w:style>
  <w:style w:type="character" w:customStyle="1" w:styleId="3129">
    <w:name w:val="Основной текст 3 Знак129"/>
    <w:uiPriority w:val="99"/>
    <w:semiHidden/>
    <w:rsid w:val="00B2425D"/>
    <w:rPr>
      <w:rFonts w:ascii="Calibri" w:hAnsi="Calibri"/>
      <w:sz w:val="16"/>
    </w:rPr>
  </w:style>
  <w:style w:type="character" w:customStyle="1" w:styleId="3128">
    <w:name w:val="Основной текст 3 Знак128"/>
    <w:uiPriority w:val="99"/>
    <w:semiHidden/>
    <w:rsid w:val="00B2425D"/>
    <w:rPr>
      <w:rFonts w:ascii="Calibri" w:hAnsi="Calibri"/>
      <w:sz w:val="16"/>
    </w:rPr>
  </w:style>
  <w:style w:type="character" w:customStyle="1" w:styleId="3127">
    <w:name w:val="Основной текст 3 Знак127"/>
    <w:uiPriority w:val="99"/>
    <w:semiHidden/>
    <w:rsid w:val="00B2425D"/>
    <w:rPr>
      <w:sz w:val="16"/>
    </w:rPr>
  </w:style>
  <w:style w:type="character" w:customStyle="1" w:styleId="3126">
    <w:name w:val="Основной текст 3 Знак126"/>
    <w:uiPriority w:val="99"/>
    <w:semiHidden/>
    <w:rsid w:val="00B2425D"/>
    <w:rPr>
      <w:sz w:val="16"/>
    </w:rPr>
  </w:style>
  <w:style w:type="character" w:customStyle="1" w:styleId="3125">
    <w:name w:val="Основной текст 3 Знак125"/>
    <w:uiPriority w:val="99"/>
    <w:semiHidden/>
    <w:rsid w:val="00B2425D"/>
    <w:rPr>
      <w:sz w:val="16"/>
    </w:rPr>
  </w:style>
  <w:style w:type="character" w:customStyle="1" w:styleId="3124">
    <w:name w:val="Основной текст 3 Знак124"/>
    <w:uiPriority w:val="99"/>
    <w:semiHidden/>
    <w:rsid w:val="00B2425D"/>
    <w:rPr>
      <w:sz w:val="16"/>
    </w:rPr>
  </w:style>
  <w:style w:type="character" w:customStyle="1" w:styleId="3123">
    <w:name w:val="Основной текст 3 Знак123"/>
    <w:uiPriority w:val="99"/>
    <w:semiHidden/>
    <w:rsid w:val="00B2425D"/>
    <w:rPr>
      <w:sz w:val="16"/>
    </w:rPr>
  </w:style>
  <w:style w:type="character" w:customStyle="1" w:styleId="3122">
    <w:name w:val="Основной текст 3 Знак122"/>
    <w:uiPriority w:val="99"/>
    <w:semiHidden/>
    <w:rsid w:val="00B2425D"/>
    <w:rPr>
      <w:sz w:val="16"/>
    </w:rPr>
  </w:style>
  <w:style w:type="character" w:customStyle="1" w:styleId="3121">
    <w:name w:val="Основной текст 3 Знак121"/>
    <w:uiPriority w:val="99"/>
    <w:semiHidden/>
    <w:rsid w:val="00B2425D"/>
    <w:rPr>
      <w:sz w:val="16"/>
    </w:rPr>
  </w:style>
  <w:style w:type="character" w:customStyle="1" w:styleId="3120">
    <w:name w:val="Основной текст 3 Знак12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9">
    <w:name w:val="Основной текст 3 Знак1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8">
    <w:name w:val="Основной текст 3 Знак1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7">
    <w:name w:val="Основной текст 3 Знак1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6">
    <w:name w:val="Основной текст 3 Знак1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5">
    <w:name w:val="Основной текст 3 Знак1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4">
    <w:name w:val="Основной текст 3 Знак1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3">
    <w:name w:val="Основной текст 3 Знак1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2">
    <w:name w:val="Основной текст 3 Знак1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1">
    <w:name w:val="Основной текст 3 Знак111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0">
    <w:name w:val="Основной текст 3 Знак11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9">
    <w:name w:val="Основной текст 3 Знак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8">
    <w:name w:val="Основной текст 3 Знак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7">
    <w:name w:val="Основной текст 3 Знак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">
    <w:name w:val="Основной текст 3 Знак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5">
    <w:name w:val="Основной текст 3 Знак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4">
    <w:name w:val="Основной текст 3 Знак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3">
    <w:name w:val="Основной текст 3 Знак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2">
    <w:name w:val="Основной текст 3 Знак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a">
    <w:name w:val="Основной текст 3 Знак11"/>
    <w:semiHidden/>
    <w:rsid w:val="00B2425D"/>
    <w:rPr>
      <w:rFonts w:ascii="Times New Roman" w:hAnsi="Times New Roman"/>
      <w:sz w:val="16"/>
    </w:rPr>
  </w:style>
  <w:style w:type="character" w:customStyle="1" w:styleId="17">
    <w:name w:val="Нижний колонтитул Знак1"/>
    <w:uiPriority w:val="99"/>
    <w:semiHidden/>
    <w:rsid w:val="00B2425D"/>
    <w:rPr>
      <w:sz w:val="22"/>
    </w:rPr>
  </w:style>
  <w:style w:type="character" w:customStyle="1" w:styleId="169">
    <w:name w:val="Нижний колонтитул Знак169"/>
    <w:uiPriority w:val="99"/>
    <w:semiHidden/>
    <w:rsid w:val="00B2425D"/>
    <w:rPr>
      <w:sz w:val="22"/>
    </w:rPr>
  </w:style>
  <w:style w:type="character" w:customStyle="1" w:styleId="168">
    <w:name w:val="Нижний колонтитул Знак168"/>
    <w:uiPriority w:val="99"/>
    <w:semiHidden/>
    <w:rsid w:val="00B2425D"/>
    <w:rPr>
      <w:sz w:val="22"/>
    </w:rPr>
  </w:style>
  <w:style w:type="character" w:customStyle="1" w:styleId="167">
    <w:name w:val="Нижний колонтитул Знак167"/>
    <w:uiPriority w:val="99"/>
    <w:semiHidden/>
    <w:rsid w:val="00B2425D"/>
    <w:rPr>
      <w:sz w:val="22"/>
    </w:rPr>
  </w:style>
  <w:style w:type="character" w:customStyle="1" w:styleId="166">
    <w:name w:val="Нижний колонтитул Знак166"/>
    <w:uiPriority w:val="99"/>
    <w:semiHidden/>
    <w:rsid w:val="00B2425D"/>
    <w:rPr>
      <w:sz w:val="22"/>
    </w:rPr>
  </w:style>
  <w:style w:type="character" w:customStyle="1" w:styleId="165">
    <w:name w:val="Нижний колонтитул Знак165"/>
    <w:uiPriority w:val="99"/>
    <w:semiHidden/>
    <w:rsid w:val="00B2425D"/>
    <w:rPr>
      <w:sz w:val="22"/>
    </w:rPr>
  </w:style>
  <w:style w:type="character" w:customStyle="1" w:styleId="164">
    <w:name w:val="Нижний колонтитул Знак164"/>
    <w:uiPriority w:val="99"/>
    <w:semiHidden/>
    <w:rsid w:val="00B2425D"/>
    <w:rPr>
      <w:sz w:val="22"/>
    </w:rPr>
  </w:style>
  <w:style w:type="character" w:customStyle="1" w:styleId="163">
    <w:name w:val="Нижний колонтитул Знак163"/>
    <w:uiPriority w:val="99"/>
    <w:semiHidden/>
    <w:rsid w:val="00B2425D"/>
    <w:rPr>
      <w:sz w:val="22"/>
    </w:rPr>
  </w:style>
  <w:style w:type="character" w:customStyle="1" w:styleId="162">
    <w:name w:val="Нижний колонтитул Знак162"/>
    <w:uiPriority w:val="99"/>
    <w:semiHidden/>
    <w:rsid w:val="00B2425D"/>
    <w:rPr>
      <w:sz w:val="22"/>
    </w:rPr>
  </w:style>
  <w:style w:type="character" w:customStyle="1" w:styleId="161">
    <w:name w:val="Нижний колонтитул Знак161"/>
    <w:uiPriority w:val="99"/>
    <w:semiHidden/>
    <w:rsid w:val="00B2425D"/>
    <w:rPr>
      <w:sz w:val="22"/>
    </w:rPr>
  </w:style>
  <w:style w:type="character" w:customStyle="1" w:styleId="160">
    <w:name w:val="Нижний колонтитул Знак160"/>
    <w:uiPriority w:val="99"/>
    <w:semiHidden/>
    <w:rsid w:val="00B2425D"/>
    <w:rPr>
      <w:sz w:val="22"/>
    </w:rPr>
  </w:style>
  <w:style w:type="character" w:customStyle="1" w:styleId="159">
    <w:name w:val="Нижний колонтитул Знак159"/>
    <w:uiPriority w:val="99"/>
    <w:semiHidden/>
    <w:rsid w:val="00B2425D"/>
    <w:rPr>
      <w:sz w:val="22"/>
    </w:rPr>
  </w:style>
  <w:style w:type="character" w:customStyle="1" w:styleId="158">
    <w:name w:val="Нижний колонтитул Знак158"/>
    <w:uiPriority w:val="99"/>
    <w:semiHidden/>
    <w:rsid w:val="00B2425D"/>
    <w:rPr>
      <w:sz w:val="22"/>
    </w:rPr>
  </w:style>
  <w:style w:type="character" w:customStyle="1" w:styleId="157">
    <w:name w:val="Нижний колонтитул Знак157"/>
    <w:uiPriority w:val="99"/>
    <w:semiHidden/>
    <w:rsid w:val="00B2425D"/>
    <w:rPr>
      <w:sz w:val="22"/>
    </w:rPr>
  </w:style>
  <w:style w:type="character" w:customStyle="1" w:styleId="156">
    <w:name w:val="Нижний колонтитул Знак156"/>
    <w:uiPriority w:val="99"/>
    <w:semiHidden/>
    <w:rsid w:val="00B2425D"/>
    <w:rPr>
      <w:sz w:val="22"/>
    </w:rPr>
  </w:style>
  <w:style w:type="character" w:customStyle="1" w:styleId="155">
    <w:name w:val="Нижний колонтитул Знак155"/>
    <w:uiPriority w:val="99"/>
    <w:semiHidden/>
    <w:rsid w:val="00B2425D"/>
    <w:rPr>
      <w:sz w:val="22"/>
    </w:rPr>
  </w:style>
  <w:style w:type="character" w:customStyle="1" w:styleId="154">
    <w:name w:val="Нижний колонтитул Знак154"/>
    <w:uiPriority w:val="99"/>
    <w:semiHidden/>
    <w:rsid w:val="00B2425D"/>
    <w:rPr>
      <w:rFonts w:ascii="Calibri" w:hAnsi="Calibri"/>
    </w:rPr>
  </w:style>
  <w:style w:type="character" w:customStyle="1" w:styleId="153">
    <w:name w:val="Нижний колонтитул Знак153"/>
    <w:uiPriority w:val="99"/>
    <w:semiHidden/>
    <w:rsid w:val="00B2425D"/>
    <w:rPr>
      <w:rFonts w:ascii="Calibri" w:hAnsi="Calibri"/>
    </w:rPr>
  </w:style>
  <w:style w:type="character" w:customStyle="1" w:styleId="152">
    <w:name w:val="Нижний колонтитул Знак152"/>
    <w:uiPriority w:val="99"/>
    <w:semiHidden/>
    <w:rsid w:val="00B2425D"/>
    <w:rPr>
      <w:rFonts w:ascii="Calibri" w:hAnsi="Calibri"/>
    </w:rPr>
  </w:style>
  <w:style w:type="character" w:customStyle="1" w:styleId="151">
    <w:name w:val="Нижний колонтитул Знак151"/>
    <w:uiPriority w:val="99"/>
    <w:semiHidden/>
    <w:rsid w:val="00B2425D"/>
    <w:rPr>
      <w:rFonts w:ascii="Calibri" w:hAnsi="Calibri"/>
    </w:rPr>
  </w:style>
  <w:style w:type="character" w:customStyle="1" w:styleId="150">
    <w:name w:val="Нижний колонтитул Знак150"/>
    <w:uiPriority w:val="99"/>
    <w:semiHidden/>
    <w:rsid w:val="00B2425D"/>
    <w:rPr>
      <w:rFonts w:ascii="Calibri" w:hAnsi="Calibri"/>
    </w:rPr>
  </w:style>
  <w:style w:type="character" w:customStyle="1" w:styleId="149">
    <w:name w:val="Нижний колонтитул Знак149"/>
    <w:uiPriority w:val="99"/>
    <w:semiHidden/>
    <w:rsid w:val="00B2425D"/>
    <w:rPr>
      <w:rFonts w:ascii="Calibri" w:hAnsi="Calibri"/>
    </w:rPr>
  </w:style>
  <w:style w:type="character" w:customStyle="1" w:styleId="148">
    <w:name w:val="Нижний колонтитул Знак148"/>
    <w:uiPriority w:val="99"/>
    <w:semiHidden/>
    <w:rsid w:val="00B2425D"/>
    <w:rPr>
      <w:rFonts w:ascii="Calibri" w:hAnsi="Calibri"/>
    </w:rPr>
  </w:style>
  <w:style w:type="character" w:customStyle="1" w:styleId="147">
    <w:name w:val="Нижний колонтитул Знак147"/>
    <w:uiPriority w:val="99"/>
    <w:semiHidden/>
    <w:rsid w:val="00B2425D"/>
    <w:rPr>
      <w:rFonts w:ascii="Calibri" w:hAnsi="Calibri"/>
    </w:rPr>
  </w:style>
  <w:style w:type="character" w:customStyle="1" w:styleId="146">
    <w:name w:val="Нижний колонтитул Знак146"/>
    <w:uiPriority w:val="99"/>
    <w:semiHidden/>
    <w:rsid w:val="00B2425D"/>
    <w:rPr>
      <w:rFonts w:ascii="Calibri" w:hAnsi="Calibri"/>
    </w:rPr>
  </w:style>
  <w:style w:type="character" w:customStyle="1" w:styleId="145">
    <w:name w:val="Нижний колонтитул Знак145"/>
    <w:uiPriority w:val="99"/>
    <w:semiHidden/>
    <w:rsid w:val="00B2425D"/>
    <w:rPr>
      <w:rFonts w:ascii="Calibri" w:hAnsi="Calibri"/>
    </w:rPr>
  </w:style>
  <w:style w:type="character" w:customStyle="1" w:styleId="144">
    <w:name w:val="Нижний колонтитул Знак144"/>
    <w:uiPriority w:val="99"/>
    <w:semiHidden/>
    <w:rsid w:val="00B2425D"/>
    <w:rPr>
      <w:rFonts w:ascii="Calibri" w:hAnsi="Calibri"/>
    </w:rPr>
  </w:style>
  <w:style w:type="character" w:customStyle="1" w:styleId="143">
    <w:name w:val="Нижний колонтитул Знак143"/>
    <w:uiPriority w:val="99"/>
    <w:semiHidden/>
    <w:rsid w:val="00B2425D"/>
    <w:rPr>
      <w:rFonts w:ascii="Calibri" w:hAnsi="Calibri"/>
    </w:rPr>
  </w:style>
  <w:style w:type="character" w:customStyle="1" w:styleId="142">
    <w:name w:val="Нижний колонтитул Знак142"/>
    <w:uiPriority w:val="99"/>
    <w:semiHidden/>
    <w:rsid w:val="00B2425D"/>
    <w:rPr>
      <w:rFonts w:ascii="Calibri" w:hAnsi="Calibri"/>
    </w:rPr>
  </w:style>
  <w:style w:type="character" w:customStyle="1" w:styleId="141">
    <w:name w:val="Нижний колонтитул Знак141"/>
    <w:uiPriority w:val="99"/>
    <w:semiHidden/>
    <w:rsid w:val="00B2425D"/>
    <w:rPr>
      <w:rFonts w:ascii="Calibri" w:hAnsi="Calibri"/>
    </w:rPr>
  </w:style>
  <w:style w:type="character" w:customStyle="1" w:styleId="140">
    <w:name w:val="Нижний колонтитул Знак140"/>
    <w:uiPriority w:val="99"/>
    <w:semiHidden/>
    <w:rsid w:val="00B2425D"/>
    <w:rPr>
      <w:rFonts w:ascii="Calibri" w:hAnsi="Calibri"/>
    </w:rPr>
  </w:style>
  <w:style w:type="character" w:customStyle="1" w:styleId="139">
    <w:name w:val="Нижний колонтитул Знак139"/>
    <w:uiPriority w:val="99"/>
    <w:semiHidden/>
    <w:rsid w:val="00B2425D"/>
    <w:rPr>
      <w:rFonts w:ascii="Calibri" w:hAnsi="Calibri"/>
    </w:rPr>
  </w:style>
  <w:style w:type="character" w:customStyle="1" w:styleId="138">
    <w:name w:val="Нижний колонтитул Знак138"/>
    <w:uiPriority w:val="99"/>
    <w:semiHidden/>
    <w:rsid w:val="00B2425D"/>
    <w:rPr>
      <w:rFonts w:ascii="Calibri" w:hAnsi="Calibri"/>
    </w:rPr>
  </w:style>
  <w:style w:type="character" w:customStyle="1" w:styleId="137">
    <w:name w:val="Нижний колонтитул Знак137"/>
    <w:uiPriority w:val="99"/>
    <w:semiHidden/>
    <w:rsid w:val="00B2425D"/>
    <w:rPr>
      <w:rFonts w:ascii="Calibri" w:hAnsi="Calibri"/>
    </w:rPr>
  </w:style>
  <w:style w:type="character" w:customStyle="1" w:styleId="136">
    <w:name w:val="Нижний колонтитул Знак136"/>
    <w:uiPriority w:val="99"/>
    <w:semiHidden/>
    <w:rsid w:val="00B2425D"/>
    <w:rPr>
      <w:rFonts w:ascii="Calibri" w:hAnsi="Calibri"/>
    </w:rPr>
  </w:style>
  <w:style w:type="character" w:customStyle="1" w:styleId="135">
    <w:name w:val="Нижний колонтитул Знак135"/>
    <w:uiPriority w:val="99"/>
    <w:semiHidden/>
    <w:rsid w:val="00B2425D"/>
    <w:rPr>
      <w:rFonts w:ascii="Calibri" w:hAnsi="Calibri"/>
    </w:rPr>
  </w:style>
  <w:style w:type="character" w:customStyle="1" w:styleId="134">
    <w:name w:val="Нижний колонтитул Знак134"/>
    <w:uiPriority w:val="99"/>
    <w:semiHidden/>
    <w:rsid w:val="00B2425D"/>
    <w:rPr>
      <w:rFonts w:ascii="Calibri" w:hAnsi="Calibri"/>
    </w:rPr>
  </w:style>
  <w:style w:type="character" w:customStyle="1" w:styleId="133">
    <w:name w:val="Нижний колонтитул Знак133"/>
    <w:uiPriority w:val="99"/>
    <w:semiHidden/>
    <w:rsid w:val="00B2425D"/>
    <w:rPr>
      <w:rFonts w:ascii="Calibri" w:hAnsi="Calibri"/>
    </w:rPr>
  </w:style>
  <w:style w:type="character" w:customStyle="1" w:styleId="132">
    <w:name w:val="Нижний колонтитул Знак132"/>
    <w:uiPriority w:val="99"/>
    <w:semiHidden/>
    <w:rsid w:val="00B2425D"/>
    <w:rPr>
      <w:rFonts w:ascii="Calibri" w:hAnsi="Calibri"/>
    </w:rPr>
  </w:style>
  <w:style w:type="character" w:customStyle="1" w:styleId="131">
    <w:name w:val="Нижний колонтитул Знак131"/>
    <w:uiPriority w:val="99"/>
    <w:semiHidden/>
    <w:rsid w:val="00B2425D"/>
    <w:rPr>
      <w:rFonts w:ascii="Calibri" w:hAnsi="Calibri"/>
    </w:rPr>
  </w:style>
  <w:style w:type="character" w:customStyle="1" w:styleId="130">
    <w:name w:val="Нижний колонтитул Знак130"/>
    <w:uiPriority w:val="99"/>
    <w:semiHidden/>
    <w:rsid w:val="00B2425D"/>
    <w:rPr>
      <w:rFonts w:ascii="Calibri" w:hAnsi="Calibri"/>
    </w:rPr>
  </w:style>
  <w:style w:type="character" w:customStyle="1" w:styleId="129">
    <w:name w:val="Нижний колонтитул Знак129"/>
    <w:uiPriority w:val="99"/>
    <w:semiHidden/>
    <w:rsid w:val="00B2425D"/>
    <w:rPr>
      <w:rFonts w:ascii="Calibri" w:hAnsi="Calibri"/>
    </w:rPr>
  </w:style>
  <w:style w:type="character" w:customStyle="1" w:styleId="128">
    <w:name w:val="Нижний колонтитул Знак128"/>
    <w:uiPriority w:val="99"/>
    <w:semiHidden/>
    <w:rsid w:val="00B2425D"/>
    <w:rPr>
      <w:rFonts w:ascii="Calibri" w:hAnsi="Calibri"/>
    </w:rPr>
  </w:style>
  <w:style w:type="character" w:customStyle="1" w:styleId="127">
    <w:name w:val="Нижний колонтитул Знак127"/>
    <w:uiPriority w:val="99"/>
    <w:semiHidden/>
    <w:rsid w:val="00B2425D"/>
  </w:style>
  <w:style w:type="character" w:customStyle="1" w:styleId="126">
    <w:name w:val="Нижний колонтитул Знак126"/>
    <w:uiPriority w:val="99"/>
    <w:semiHidden/>
    <w:rsid w:val="00B2425D"/>
  </w:style>
  <w:style w:type="character" w:customStyle="1" w:styleId="125">
    <w:name w:val="Нижний колонтитул Знак125"/>
    <w:uiPriority w:val="99"/>
    <w:semiHidden/>
    <w:rsid w:val="00B2425D"/>
  </w:style>
  <w:style w:type="character" w:customStyle="1" w:styleId="124">
    <w:name w:val="Нижний колонтитул Знак124"/>
    <w:uiPriority w:val="99"/>
    <w:semiHidden/>
    <w:rsid w:val="00B2425D"/>
  </w:style>
  <w:style w:type="character" w:customStyle="1" w:styleId="123">
    <w:name w:val="Нижний колонтитул Знак123"/>
    <w:uiPriority w:val="99"/>
    <w:semiHidden/>
    <w:rsid w:val="00B2425D"/>
  </w:style>
  <w:style w:type="character" w:customStyle="1" w:styleId="122">
    <w:name w:val="Нижний колонтитул Знак122"/>
    <w:uiPriority w:val="99"/>
    <w:semiHidden/>
    <w:rsid w:val="00B2425D"/>
  </w:style>
  <w:style w:type="character" w:customStyle="1" w:styleId="121">
    <w:name w:val="Нижний колонтитул Знак121"/>
    <w:uiPriority w:val="99"/>
    <w:semiHidden/>
    <w:rsid w:val="00B2425D"/>
  </w:style>
  <w:style w:type="character" w:customStyle="1" w:styleId="120">
    <w:name w:val="Ниж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">
    <w:name w:val="Ниж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">
    <w:name w:val="Ниж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">
    <w:name w:val="Ниж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">
    <w:name w:val="Ниж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">
    <w:name w:val="Ниж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">
    <w:name w:val="Ниж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">
    <w:name w:val="Ниж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">
    <w:name w:val="Ниж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1">
    <w:name w:val="Ниж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">
    <w:name w:val="Ниж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">
    <w:name w:val="Ниж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">
    <w:name w:val="Ниж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0">
    <w:name w:val="Ниж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a">
    <w:name w:val="Ниж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a">
    <w:name w:val="Ниж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a">
    <w:name w:val="Ниж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a">
    <w:name w:val="Ниж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a">
    <w:name w:val="Ниж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a">
    <w:name w:val="Нижний колонтитул Знак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a">
    <w:name w:val="Текст сноски Знак1"/>
    <w:uiPriority w:val="99"/>
    <w:semiHidden/>
    <w:rsid w:val="00B2425D"/>
  </w:style>
  <w:style w:type="character" w:customStyle="1" w:styleId="1690">
    <w:name w:val="Текст сноски Знак169"/>
    <w:uiPriority w:val="99"/>
    <w:semiHidden/>
    <w:rsid w:val="00B2425D"/>
  </w:style>
  <w:style w:type="character" w:customStyle="1" w:styleId="1680">
    <w:name w:val="Текст сноски Знак168"/>
    <w:uiPriority w:val="99"/>
    <w:semiHidden/>
    <w:rsid w:val="00B2425D"/>
  </w:style>
  <w:style w:type="character" w:customStyle="1" w:styleId="1670">
    <w:name w:val="Текст сноски Знак167"/>
    <w:uiPriority w:val="99"/>
    <w:semiHidden/>
    <w:rsid w:val="00B2425D"/>
  </w:style>
  <w:style w:type="character" w:customStyle="1" w:styleId="1660">
    <w:name w:val="Текст сноски Знак166"/>
    <w:uiPriority w:val="99"/>
    <w:semiHidden/>
    <w:rsid w:val="00B2425D"/>
  </w:style>
  <w:style w:type="character" w:customStyle="1" w:styleId="1650">
    <w:name w:val="Текст сноски Знак165"/>
    <w:uiPriority w:val="99"/>
    <w:semiHidden/>
    <w:rsid w:val="00B2425D"/>
  </w:style>
  <w:style w:type="character" w:customStyle="1" w:styleId="1640">
    <w:name w:val="Текст сноски Знак164"/>
    <w:uiPriority w:val="99"/>
    <w:semiHidden/>
    <w:rsid w:val="00B2425D"/>
  </w:style>
  <w:style w:type="character" w:customStyle="1" w:styleId="1630">
    <w:name w:val="Текст сноски Знак163"/>
    <w:uiPriority w:val="99"/>
    <w:semiHidden/>
    <w:rsid w:val="00B2425D"/>
  </w:style>
  <w:style w:type="character" w:customStyle="1" w:styleId="1620">
    <w:name w:val="Текст сноски Знак162"/>
    <w:uiPriority w:val="99"/>
    <w:semiHidden/>
    <w:rsid w:val="00B2425D"/>
  </w:style>
  <w:style w:type="character" w:customStyle="1" w:styleId="1610">
    <w:name w:val="Текст сноски Знак161"/>
    <w:uiPriority w:val="99"/>
    <w:semiHidden/>
    <w:rsid w:val="00B2425D"/>
  </w:style>
  <w:style w:type="character" w:customStyle="1" w:styleId="1600">
    <w:name w:val="Текст сноски Знак160"/>
    <w:uiPriority w:val="99"/>
    <w:semiHidden/>
    <w:rsid w:val="00B2425D"/>
  </w:style>
  <w:style w:type="character" w:customStyle="1" w:styleId="1590">
    <w:name w:val="Текст сноски Знак159"/>
    <w:uiPriority w:val="99"/>
    <w:semiHidden/>
    <w:rsid w:val="00B2425D"/>
  </w:style>
  <w:style w:type="character" w:customStyle="1" w:styleId="1580">
    <w:name w:val="Текст сноски Знак158"/>
    <w:uiPriority w:val="99"/>
    <w:semiHidden/>
    <w:rsid w:val="00B2425D"/>
  </w:style>
  <w:style w:type="character" w:customStyle="1" w:styleId="1570">
    <w:name w:val="Текст сноски Знак157"/>
    <w:uiPriority w:val="99"/>
    <w:semiHidden/>
    <w:rsid w:val="00B2425D"/>
  </w:style>
  <w:style w:type="character" w:customStyle="1" w:styleId="1560">
    <w:name w:val="Текст сноски Знак156"/>
    <w:uiPriority w:val="99"/>
    <w:semiHidden/>
    <w:rsid w:val="00B2425D"/>
  </w:style>
  <w:style w:type="character" w:customStyle="1" w:styleId="1550">
    <w:name w:val="Текст сноски Знак155"/>
    <w:uiPriority w:val="99"/>
    <w:semiHidden/>
    <w:rsid w:val="00B2425D"/>
  </w:style>
  <w:style w:type="character" w:customStyle="1" w:styleId="1540">
    <w:name w:val="Текст сноски Знак154"/>
    <w:uiPriority w:val="99"/>
    <w:semiHidden/>
    <w:rsid w:val="00B2425D"/>
    <w:rPr>
      <w:rFonts w:ascii="Calibri" w:hAnsi="Calibri"/>
      <w:sz w:val="20"/>
    </w:rPr>
  </w:style>
  <w:style w:type="character" w:customStyle="1" w:styleId="1530">
    <w:name w:val="Текст сноски Знак153"/>
    <w:uiPriority w:val="99"/>
    <w:semiHidden/>
    <w:rsid w:val="00B2425D"/>
    <w:rPr>
      <w:rFonts w:ascii="Calibri" w:hAnsi="Calibri"/>
      <w:sz w:val="20"/>
    </w:rPr>
  </w:style>
  <w:style w:type="character" w:customStyle="1" w:styleId="1520">
    <w:name w:val="Текст сноски Знак152"/>
    <w:uiPriority w:val="99"/>
    <w:semiHidden/>
    <w:rsid w:val="00B2425D"/>
    <w:rPr>
      <w:rFonts w:ascii="Calibri" w:hAnsi="Calibri"/>
      <w:sz w:val="20"/>
    </w:rPr>
  </w:style>
  <w:style w:type="character" w:customStyle="1" w:styleId="1510">
    <w:name w:val="Текст сноски Знак151"/>
    <w:uiPriority w:val="99"/>
    <w:semiHidden/>
    <w:rsid w:val="00B2425D"/>
    <w:rPr>
      <w:rFonts w:ascii="Calibri" w:hAnsi="Calibri"/>
      <w:sz w:val="20"/>
    </w:rPr>
  </w:style>
  <w:style w:type="character" w:customStyle="1" w:styleId="1500">
    <w:name w:val="Текст сноски Знак150"/>
    <w:uiPriority w:val="99"/>
    <w:semiHidden/>
    <w:rsid w:val="00B2425D"/>
    <w:rPr>
      <w:rFonts w:ascii="Calibri" w:hAnsi="Calibri"/>
      <w:sz w:val="20"/>
    </w:rPr>
  </w:style>
  <w:style w:type="character" w:customStyle="1" w:styleId="1490">
    <w:name w:val="Текст сноски Знак149"/>
    <w:uiPriority w:val="99"/>
    <w:semiHidden/>
    <w:rsid w:val="00B2425D"/>
    <w:rPr>
      <w:rFonts w:ascii="Calibri" w:hAnsi="Calibri"/>
      <w:sz w:val="20"/>
    </w:rPr>
  </w:style>
  <w:style w:type="character" w:customStyle="1" w:styleId="1480">
    <w:name w:val="Текст сноски Знак148"/>
    <w:uiPriority w:val="99"/>
    <w:semiHidden/>
    <w:rsid w:val="00B2425D"/>
    <w:rPr>
      <w:rFonts w:ascii="Calibri" w:hAnsi="Calibri"/>
      <w:sz w:val="20"/>
    </w:rPr>
  </w:style>
  <w:style w:type="character" w:customStyle="1" w:styleId="1470">
    <w:name w:val="Текст сноски Знак147"/>
    <w:uiPriority w:val="99"/>
    <w:semiHidden/>
    <w:rsid w:val="00B2425D"/>
    <w:rPr>
      <w:rFonts w:ascii="Calibri" w:hAnsi="Calibri"/>
      <w:sz w:val="20"/>
    </w:rPr>
  </w:style>
  <w:style w:type="character" w:customStyle="1" w:styleId="1460">
    <w:name w:val="Текст сноски Знак146"/>
    <w:uiPriority w:val="99"/>
    <w:semiHidden/>
    <w:rsid w:val="00B2425D"/>
    <w:rPr>
      <w:rFonts w:ascii="Calibri" w:hAnsi="Calibri"/>
      <w:sz w:val="20"/>
    </w:rPr>
  </w:style>
  <w:style w:type="character" w:customStyle="1" w:styleId="1450">
    <w:name w:val="Текст сноски Знак145"/>
    <w:uiPriority w:val="99"/>
    <w:semiHidden/>
    <w:rsid w:val="00B2425D"/>
    <w:rPr>
      <w:rFonts w:ascii="Calibri" w:hAnsi="Calibri"/>
      <w:sz w:val="20"/>
    </w:rPr>
  </w:style>
  <w:style w:type="character" w:customStyle="1" w:styleId="1440">
    <w:name w:val="Текст сноски Знак144"/>
    <w:uiPriority w:val="99"/>
    <w:semiHidden/>
    <w:rsid w:val="00B2425D"/>
    <w:rPr>
      <w:rFonts w:ascii="Calibri" w:hAnsi="Calibri"/>
      <w:sz w:val="20"/>
    </w:rPr>
  </w:style>
  <w:style w:type="character" w:customStyle="1" w:styleId="1430">
    <w:name w:val="Текст сноски Знак143"/>
    <w:uiPriority w:val="99"/>
    <w:semiHidden/>
    <w:rsid w:val="00B2425D"/>
    <w:rPr>
      <w:rFonts w:ascii="Calibri" w:hAnsi="Calibri"/>
      <w:sz w:val="20"/>
    </w:rPr>
  </w:style>
  <w:style w:type="character" w:customStyle="1" w:styleId="1420">
    <w:name w:val="Текст сноски Знак142"/>
    <w:uiPriority w:val="99"/>
    <w:semiHidden/>
    <w:rsid w:val="00B2425D"/>
    <w:rPr>
      <w:rFonts w:ascii="Calibri" w:hAnsi="Calibri"/>
      <w:sz w:val="20"/>
    </w:rPr>
  </w:style>
  <w:style w:type="character" w:customStyle="1" w:styleId="1410">
    <w:name w:val="Текст сноски Знак141"/>
    <w:uiPriority w:val="99"/>
    <w:semiHidden/>
    <w:rsid w:val="00B2425D"/>
    <w:rPr>
      <w:rFonts w:ascii="Calibri" w:hAnsi="Calibri"/>
      <w:sz w:val="20"/>
    </w:rPr>
  </w:style>
  <w:style w:type="character" w:customStyle="1" w:styleId="1400">
    <w:name w:val="Текст сноски Знак140"/>
    <w:uiPriority w:val="99"/>
    <w:semiHidden/>
    <w:rsid w:val="00B2425D"/>
    <w:rPr>
      <w:rFonts w:ascii="Calibri" w:hAnsi="Calibri"/>
      <w:sz w:val="20"/>
    </w:rPr>
  </w:style>
  <w:style w:type="character" w:customStyle="1" w:styleId="1390">
    <w:name w:val="Текст сноски Знак139"/>
    <w:uiPriority w:val="99"/>
    <w:semiHidden/>
    <w:rsid w:val="00B2425D"/>
    <w:rPr>
      <w:rFonts w:ascii="Calibri" w:hAnsi="Calibri"/>
      <w:sz w:val="20"/>
    </w:rPr>
  </w:style>
  <w:style w:type="character" w:customStyle="1" w:styleId="1380">
    <w:name w:val="Текст сноски Знак138"/>
    <w:uiPriority w:val="99"/>
    <w:semiHidden/>
    <w:rsid w:val="00B2425D"/>
    <w:rPr>
      <w:rFonts w:ascii="Calibri" w:hAnsi="Calibri"/>
      <w:sz w:val="20"/>
    </w:rPr>
  </w:style>
  <w:style w:type="character" w:customStyle="1" w:styleId="1370">
    <w:name w:val="Текст сноски Знак137"/>
    <w:uiPriority w:val="99"/>
    <w:semiHidden/>
    <w:rsid w:val="00B2425D"/>
    <w:rPr>
      <w:rFonts w:ascii="Calibri" w:hAnsi="Calibri"/>
      <w:sz w:val="20"/>
    </w:rPr>
  </w:style>
  <w:style w:type="character" w:customStyle="1" w:styleId="1360">
    <w:name w:val="Текст сноски Знак136"/>
    <w:uiPriority w:val="99"/>
    <w:semiHidden/>
    <w:rsid w:val="00B2425D"/>
    <w:rPr>
      <w:rFonts w:ascii="Calibri" w:hAnsi="Calibri"/>
      <w:sz w:val="20"/>
    </w:rPr>
  </w:style>
  <w:style w:type="character" w:customStyle="1" w:styleId="1350">
    <w:name w:val="Текст сноски Знак135"/>
    <w:uiPriority w:val="99"/>
    <w:semiHidden/>
    <w:rsid w:val="00B2425D"/>
    <w:rPr>
      <w:rFonts w:ascii="Calibri" w:hAnsi="Calibri"/>
      <w:sz w:val="20"/>
    </w:rPr>
  </w:style>
  <w:style w:type="character" w:customStyle="1" w:styleId="1340">
    <w:name w:val="Текст сноски Знак134"/>
    <w:uiPriority w:val="99"/>
    <w:semiHidden/>
    <w:rsid w:val="00B2425D"/>
    <w:rPr>
      <w:rFonts w:ascii="Calibri" w:hAnsi="Calibri"/>
      <w:sz w:val="20"/>
    </w:rPr>
  </w:style>
  <w:style w:type="character" w:customStyle="1" w:styleId="1330">
    <w:name w:val="Текст сноски Знак133"/>
    <w:uiPriority w:val="99"/>
    <w:semiHidden/>
    <w:rsid w:val="00B2425D"/>
    <w:rPr>
      <w:rFonts w:ascii="Calibri" w:hAnsi="Calibri"/>
      <w:sz w:val="20"/>
    </w:rPr>
  </w:style>
  <w:style w:type="character" w:customStyle="1" w:styleId="1320">
    <w:name w:val="Текст сноски Знак132"/>
    <w:uiPriority w:val="99"/>
    <w:semiHidden/>
    <w:rsid w:val="00B2425D"/>
    <w:rPr>
      <w:rFonts w:ascii="Calibri" w:hAnsi="Calibri"/>
      <w:sz w:val="20"/>
    </w:rPr>
  </w:style>
  <w:style w:type="character" w:customStyle="1" w:styleId="1310">
    <w:name w:val="Текст сноски Знак131"/>
    <w:uiPriority w:val="99"/>
    <w:semiHidden/>
    <w:rsid w:val="00B2425D"/>
    <w:rPr>
      <w:rFonts w:ascii="Calibri" w:hAnsi="Calibri"/>
      <w:sz w:val="20"/>
    </w:rPr>
  </w:style>
  <w:style w:type="character" w:customStyle="1" w:styleId="1300">
    <w:name w:val="Текст сноски Знак130"/>
    <w:uiPriority w:val="99"/>
    <w:semiHidden/>
    <w:rsid w:val="00B2425D"/>
    <w:rPr>
      <w:rFonts w:ascii="Calibri" w:hAnsi="Calibri"/>
      <w:sz w:val="20"/>
    </w:rPr>
  </w:style>
  <w:style w:type="character" w:customStyle="1" w:styleId="1290">
    <w:name w:val="Текст сноски Знак129"/>
    <w:uiPriority w:val="99"/>
    <w:semiHidden/>
    <w:rsid w:val="00B2425D"/>
    <w:rPr>
      <w:rFonts w:ascii="Calibri" w:hAnsi="Calibri"/>
      <w:sz w:val="20"/>
    </w:rPr>
  </w:style>
  <w:style w:type="character" w:customStyle="1" w:styleId="1280">
    <w:name w:val="Текст сноски Знак128"/>
    <w:uiPriority w:val="99"/>
    <w:semiHidden/>
    <w:rsid w:val="00B2425D"/>
    <w:rPr>
      <w:rFonts w:ascii="Calibri" w:hAnsi="Calibri"/>
      <w:sz w:val="20"/>
    </w:rPr>
  </w:style>
  <w:style w:type="character" w:customStyle="1" w:styleId="1270">
    <w:name w:val="Текст сноски Знак127"/>
    <w:uiPriority w:val="99"/>
    <w:semiHidden/>
    <w:rsid w:val="00B2425D"/>
    <w:rPr>
      <w:sz w:val="20"/>
    </w:rPr>
  </w:style>
  <w:style w:type="character" w:customStyle="1" w:styleId="1260">
    <w:name w:val="Текст сноски Знак126"/>
    <w:uiPriority w:val="99"/>
    <w:semiHidden/>
    <w:rsid w:val="00B2425D"/>
    <w:rPr>
      <w:sz w:val="20"/>
    </w:rPr>
  </w:style>
  <w:style w:type="character" w:customStyle="1" w:styleId="1250">
    <w:name w:val="Текст сноски Знак125"/>
    <w:uiPriority w:val="99"/>
    <w:semiHidden/>
    <w:rsid w:val="00B2425D"/>
    <w:rPr>
      <w:sz w:val="20"/>
    </w:rPr>
  </w:style>
  <w:style w:type="character" w:customStyle="1" w:styleId="1240">
    <w:name w:val="Текст сноски Знак124"/>
    <w:uiPriority w:val="99"/>
    <w:semiHidden/>
    <w:rsid w:val="00B2425D"/>
    <w:rPr>
      <w:sz w:val="20"/>
    </w:rPr>
  </w:style>
  <w:style w:type="character" w:customStyle="1" w:styleId="1230">
    <w:name w:val="Текст сноски Знак123"/>
    <w:uiPriority w:val="99"/>
    <w:semiHidden/>
    <w:rsid w:val="00B2425D"/>
    <w:rPr>
      <w:sz w:val="20"/>
    </w:rPr>
  </w:style>
  <w:style w:type="character" w:customStyle="1" w:styleId="1220">
    <w:name w:val="Текст сноски Знак122"/>
    <w:uiPriority w:val="99"/>
    <w:semiHidden/>
    <w:rsid w:val="00B2425D"/>
    <w:rPr>
      <w:sz w:val="20"/>
    </w:rPr>
  </w:style>
  <w:style w:type="character" w:customStyle="1" w:styleId="1210">
    <w:name w:val="Текст сноски Знак121"/>
    <w:uiPriority w:val="99"/>
    <w:semiHidden/>
    <w:rsid w:val="00B2425D"/>
    <w:rPr>
      <w:sz w:val="20"/>
    </w:rPr>
  </w:style>
  <w:style w:type="character" w:customStyle="1" w:styleId="1200">
    <w:name w:val="Текст сноски Знак120"/>
    <w:uiPriority w:val="99"/>
    <w:semiHidden/>
    <w:rsid w:val="00B2425D"/>
    <w:rPr>
      <w:rFonts w:ascii="Times New Roman" w:hAnsi="Times New Roman"/>
    </w:rPr>
  </w:style>
  <w:style w:type="character" w:customStyle="1" w:styleId="1190">
    <w:name w:val="Текст сноски Знак119"/>
    <w:uiPriority w:val="99"/>
    <w:semiHidden/>
    <w:rsid w:val="00B2425D"/>
    <w:rPr>
      <w:rFonts w:ascii="Times New Roman" w:hAnsi="Times New Roman"/>
    </w:rPr>
  </w:style>
  <w:style w:type="character" w:customStyle="1" w:styleId="1180">
    <w:name w:val="Текст сноски Знак118"/>
    <w:uiPriority w:val="99"/>
    <w:semiHidden/>
    <w:rsid w:val="00B2425D"/>
    <w:rPr>
      <w:rFonts w:ascii="Times New Roman" w:hAnsi="Times New Roman"/>
    </w:rPr>
  </w:style>
  <w:style w:type="character" w:customStyle="1" w:styleId="1170">
    <w:name w:val="Текст сноски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0">
    <w:name w:val="Текст сноски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0">
    <w:name w:val="Текст сноски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0">
    <w:name w:val="Текст сноски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0">
    <w:name w:val="Текст сноски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0">
    <w:name w:val="Текст сноски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2">
    <w:name w:val="Текст сноски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0">
    <w:name w:val="Текст сноски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0">
    <w:name w:val="Текст сноски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0">
    <w:name w:val="Текст сноски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1">
    <w:name w:val="Текст сноски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b">
    <w:name w:val="Текст сноски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b">
    <w:name w:val="Текст сноски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b">
    <w:name w:val="Текст сноски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b">
    <w:name w:val="Текст сноски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b">
    <w:name w:val="Текст сноски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b">
    <w:name w:val="Текст сноски Знак11"/>
    <w:semiHidden/>
    <w:rsid w:val="00B2425D"/>
    <w:rPr>
      <w:rFonts w:ascii="Times New Roman" w:hAnsi="Times New Roman"/>
      <w:sz w:val="20"/>
    </w:rPr>
  </w:style>
  <w:style w:type="character" w:customStyle="1" w:styleId="1b">
    <w:name w:val="Верхний колонтитул Знак1"/>
    <w:uiPriority w:val="99"/>
    <w:semiHidden/>
    <w:rsid w:val="00B2425D"/>
    <w:rPr>
      <w:sz w:val="22"/>
    </w:rPr>
  </w:style>
  <w:style w:type="character" w:customStyle="1" w:styleId="1691">
    <w:name w:val="Верхний колонтитул Знак169"/>
    <w:uiPriority w:val="99"/>
    <w:semiHidden/>
    <w:rsid w:val="00B2425D"/>
    <w:rPr>
      <w:sz w:val="22"/>
    </w:rPr>
  </w:style>
  <w:style w:type="character" w:customStyle="1" w:styleId="1681">
    <w:name w:val="Верхний колонтитул Знак168"/>
    <w:uiPriority w:val="99"/>
    <w:semiHidden/>
    <w:rsid w:val="00B2425D"/>
    <w:rPr>
      <w:sz w:val="22"/>
    </w:rPr>
  </w:style>
  <w:style w:type="character" w:customStyle="1" w:styleId="1671">
    <w:name w:val="Верхний колонтитул Знак167"/>
    <w:uiPriority w:val="99"/>
    <w:semiHidden/>
    <w:rsid w:val="00B2425D"/>
    <w:rPr>
      <w:sz w:val="22"/>
    </w:rPr>
  </w:style>
  <w:style w:type="character" w:customStyle="1" w:styleId="1661">
    <w:name w:val="Верхний колонтитул Знак166"/>
    <w:uiPriority w:val="99"/>
    <w:semiHidden/>
    <w:rsid w:val="00B2425D"/>
    <w:rPr>
      <w:sz w:val="22"/>
    </w:rPr>
  </w:style>
  <w:style w:type="character" w:customStyle="1" w:styleId="1651">
    <w:name w:val="Верхний колонтитул Знак165"/>
    <w:uiPriority w:val="99"/>
    <w:semiHidden/>
    <w:rsid w:val="00B2425D"/>
    <w:rPr>
      <w:sz w:val="22"/>
    </w:rPr>
  </w:style>
  <w:style w:type="character" w:customStyle="1" w:styleId="1641">
    <w:name w:val="Верхний колонтитул Знак164"/>
    <w:uiPriority w:val="99"/>
    <w:semiHidden/>
    <w:rsid w:val="00B2425D"/>
    <w:rPr>
      <w:sz w:val="22"/>
    </w:rPr>
  </w:style>
  <w:style w:type="character" w:customStyle="1" w:styleId="1631">
    <w:name w:val="Верхний колонтитул Знак163"/>
    <w:uiPriority w:val="99"/>
    <w:semiHidden/>
    <w:rsid w:val="00B2425D"/>
    <w:rPr>
      <w:sz w:val="22"/>
    </w:rPr>
  </w:style>
  <w:style w:type="character" w:customStyle="1" w:styleId="1621">
    <w:name w:val="Верхний колонтитул Знак162"/>
    <w:uiPriority w:val="99"/>
    <w:semiHidden/>
    <w:rsid w:val="00B2425D"/>
    <w:rPr>
      <w:sz w:val="22"/>
    </w:rPr>
  </w:style>
  <w:style w:type="character" w:customStyle="1" w:styleId="1611">
    <w:name w:val="Верхний колонтитул Знак161"/>
    <w:uiPriority w:val="99"/>
    <w:semiHidden/>
    <w:rsid w:val="00B2425D"/>
    <w:rPr>
      <w:sz w:val="22"/>
    </w:rPr>
  </w:style>
  <w:style w:type="character" w:customStyle="1" w:styleId="1601">
    <w:name w:val="Верхний колонтитул Знак160"/>
    <w:uiPriority w:val="99"/>
    <w:semiHidden/>
    <w:rsid w:val="00B2425D"/>
    <w:rPr>
      <w:sz w:val="22"/>
    </w:rPr>
  </w:style>
  <w:style w:type="character" w:customStyle="1" w:styleId="1591">
    <w:name w:val="Верхний колонтитул Знак159"/>
    <w:uiPriority w:val="99"/>
    <w:semiHidden/>
    <w:rsid w:val="00B2425D"/>
    <w:rPr>
      <w:sz w:val="22"/>
    </w:rPr>
  </w:style>
  <w:style w:type="character" w:customStyle="1" w:styleId="1581">
    <w:name w:val="Верхний колонтитул Знак158"/>
    <w:uiPriority w:val="99"/>
    <w:semiHidden/>
    <w:rsid w:val="00B2425D"/>
    <w:rPr>
      <w:sz w:val="22"/>
    </w:rPr>
  </w:style>
  <w:style w:type="character" w:customStyle="1" w:styleId="1571">
    <w:name w:val="Верхний колонтитул Знак157"/>
    <w:uiPriority w:val="99"/>
    <w:semiHidden/>
    <w:rsid w:val="00B2425D"/>
    <w:rPr>
      <w:sz w:val="22"/>
    </w:rPr>
  </w:style>
  <w:style w:type="character" w:customStyle="1" w:styleId="1561">
    <w:name w:val="Верхний колонтитул Знак156"/>
    <w:uiPriority w:val="99"/>
    <w:semiHidden/>
    <w:rsid w:val="00B2425D"/>
    <w:rPr>
      <w:sz w:val="22"/>
    </w:rPr>
  </w:style>
  <w:style w:type="character" w:customStyle="1" w:styleId="1551">
    <w:name w:val="Верхний колонтитул Знак155"/>
    <w:uiPriority w:val="99"/>
    <w:semiHidden/>
    <w:rsid w:val="00B2425D"/>
    <w:rPr>
      <w:sz w:val="22"/>
    </w:rPr>
  </w:style>
  <w:style w:type="character" w:customStyle="1" w:styleId="1541">
    <w:name w:val="Верхний колонтитул Знак154"/>
    <w:uiPriority w:val="99"/>
    <w:semiHidden/>
    <w:rsid w:val="00B2425D"/>
    <w:rPr>
      <w:rFonts w:ascii="Calibri" w:hAnsi="Calibri"/>
    </w:rPr>
  </w:style>
  <w:style w:type="character" w:customStyle="1" w:styleId="1531">
    <w:name w:val="Верхний колонтитул Знак153"/>
    <w:uiPriority w:val="99"/>
    <w:semiHidden/>
    <w:rsid w:val="00B2425D"/>
    <w:rPr>
      <w:rFonts w:ascii="Calibri" w:hAnsi="Calibri"/>
    </w:rPr>
  </w:style>
  <w:style w:type="character" w:customStyle="1" w:styleId="1521">
    <w:name w:val="Верхний колонтитул Знак152"/>
    <w:uiPriority w:val="99"/>
    <w:semiHidden/>
    <w:rsid w:val="00B2425D"/>
    <w:rPr>
      <w:rFonts w:ascii="Calibri" w:hAnsi="Calibri"/>
    </w:rPr>
  </w:style>
  <w:style w:type="character" w:customStyle="1" w:styleId="1511">
    <w:name w:val="Верхний колонтитул Знак151"/>
    <w:uiPriority w:val="99"/>
    <w:semiHidden/>
    <w:rsid w:val="00B2425D"/>
    <w:rPr>
      <w:rFonts w:ascii="Calibri" w:hAnsi="Calibri"/>
    </w:rPr>
  </w:style>
  <w:style w:type="character" w:customStyle="1" w:styleId="1501">
    <w:name w:val="Верхний колонтитул Знак150"/>
    <w:uiPriority w:val="99"/>
    <w:semiHidden/>
    <w:rsid w:val="00B2425D"/>
    <w:rPr>
      <w:rFonts w:ascii="Calibri" w:hAnsi="Calibri"/>
    </w:rPr>
  </w:style>
  <w:style w:type="character" w:customStyle="1" w:styleId="1491">
    <w:name w:val="Верхний колонтитул Знак149"/>
    <w:uiPriority w:val="99"/>
    <w:semiHidden/>
    <w:rsid w:val="00B2425D"/>
    <w:rPr>
      <w:rFonts w:ascii="Calibri" w:hAnsi="Calibri"/>
    </w:rPr>
  </w:style>
  <w:style w:type="character" w:customStyle="1" w:styleId="1481">
    <w:name w:val="Верхний колонтитул Знак148"/>
    <w:uiPriority w:val="99"/>
    <w:semiHidden/>
    <w:rsid w:val="00B2425D"/>
    <w:rPr>
      <w:rFonts w:ascii="Calibri" w:hAnsi="Calibri"/>
    </w:rPr>
  </w:style>
  <w:style w:type="character" w:customStyle="1" w:styleId="1471">
    <w:name w:val="Верхний колонтитул Знак147"/>
    <w:uiPriority w:val="99"/>
    <w:semiHidden/>
    <w:rsid w:val="00B2425D"/>
    <w:rPr>
      <w:rFonts w:ascii="Calibri" w:hAnsi="Calibri"/>
    </w:rPr>
  </w:style>
  <w:style w:type="character" w:customStyle="1" w:styleId="1461">
    <w:name w:val="Верхний колонтитул Знак146"/>
    <w:uiPriority w:val="99"/>
    <w:semiHidden/>
    <w:rsid w:val="00B2425D"/>
    <w:rPr>
      <w:rFonts w:ascii="Calibri" w:hAnsi="Calibri"/>
    </w:rPr>
  </w:style>
  <w:style w:type="character" w:customStyle="1" w:styleId="1451">
    <w:name w:val="Верхний колонтитул Знак145"/>
    <w:uiPriority w:val="99"/>
    <w:semiHidden/>
    <w:rsid w:val="00B2425D"/>
    <w:rPr>
      <w:rFonts w:ascii="Calibri" w:hAnsi="Calibri"/>
    </w:rPr>
  </w:style>
  <w:style w:type="character" w:customStyle="1" w:styleId="1441">
    <w:name w:val="Верхний колонтитул Знак144"/>
    <w:uiPriority w:val="99"/>
    <w:semiHidden/>
    <w:rsid w:val="00B2425D"/>
    <w:rPr>
      <w:rFonts w:ascii="Calibri" w:hAnsi="Calibri"/>
    </w:rPr>
  </w:style>
  <w:style w:type="character" w:customStyle="1" w:styleId="1431">
    <w:name w:val="Верхний колонтитул Знак143"/>
    <w:uiPriority w:val="99"/>
    <w:semiHidden/>
    <w:rsid w:val="00B2425D"/>
    <w:rPr>
      <w:rFonts w:ascii="Calibri" w:hAnsi="Calibri"/>
    </w:rPr>
  </w:style>
  <w:style w:type="character" w:customStyle="1" w:styleId="1421">
    <w:name w:val="Верхний колонтитул Знак142"/>
    <w:uiPriority w:val="99"/>
    <w:semiHidden/>
    <w:rsid w:val="00B2425D"/>
    <w:rPr>
      <w:rFonts w:ascii="Calibri" w:hAnsi="Calibri"/>
    </w:rPr>
  </w:style>
  <w:style w:type="character" w:customStyle="1" w:styleId="1411">
    <w:name w:val="Верхний колонтитул Знак141"/>
    <w:uiPriority w:val="99"/>
    <w:semiHidden/>
    <w:rsid w:val="00B2425D"/>
    <w:rPr>
      <w:rFonts w:ascii="Calibri" w:hAnsi="Calibri"/>
    </w:rPr>
  </w:style>
  <w:style w:type="character" w:customStyle="1" w:styleId="1401">
    <w:name w:val="Верхний колонтитул Знак140"/>
    <w:uiPriority w:val="99"/>
    <w:semiHidden/>
    <w:rsid w:val="00B2425D"/>
    <w:rPr>
      <w:rFonts w:ascii="Calibri" w:hAnsi="Calibri"/>
    </w:rPr>
  </w:style>
  <w:style w:type="character" w:customStyle="1" w:styleId="1391">
    <w:name w:val="Верхний колонтитул Знак139"/>
    <w:uiPriority w:val="99"/>
    <w:semiHidden/>
    <w:rsid w:val="00B2425D"/>
    <w:rPr>
      <w:rFonts w:ascii="Calibri" w:hAnsi="Calibri"/>
    </w:rPr>
  </w:style>
  <w:style w:type="character" w:customStyle="1" w:styleId="1381">
    <w:name w:val="Верхний колонтитул Знак138"/>
    <w:uiPriority w:val="99"/>
    <w:semiHidden/>
    <w:rsid w:val="00B2425D"/>
    <w:rPr>
      <w:rFonts w:ascii="Calibri" w:hAnsi="Calibri"/>
    </w:rPr>
  </w:style>
  <w:style w:type="character" w:customStyle="1" w:styleId="1371">
    <w:name w:val="Верхний колонтитул Знак137"/>
    <w:uiPriority w:val="99"/>
    <w:semiHidden/>
    <w:rsid w:val="00B2425D"/>
    <w:rPr>
      <w:rFonts w:ascii="Calibri" w:hAnsi="Calibri"/>
    </w:rPr>
  </w:style>
  <w:style w:type="character" w:customStyle="1" w:styleId="1361">
    <w:name w:val="Верхний колонтитул Знак136"/>
    <w:uiPriority w:val="99"/>
    <w:semiHidden/>
    <w:rsid w:val="00B2425D"/>
    <w:rPr>
      <w:rFonts w:ascii="Calibri" w:hAnsi="Calibri"/>
    </w:rPr>
  </w:style>
  <w:style w:type="character" w:customStyle="1" w:styleId="1351">
    <w:name w:val="Верхний колонтитул Знак135"/>
    <w:uiPriority w:val="99"/>
    <w:semiHidden/>
    <w:rsid w:val="00B2425D"/>
    <w:rPr>
      <w:rFonts w:ascii="Calibri" w:hAnsi="Calibri"/>
    </w:rPr>
  </w:style>
  <w:style w:type="character" w:customStyle="1" w:styleId="1341">
    <w:name w:val="Верхний колонтитул Знак134"/>
    <w:uiPriority w:val="99"/>
    <w:semiHidden/>
    <w:rsid w:val="00B2425D"/>
    <w:rPr>
      <w:rFonts w:ascii="Calibri" w:hAnsi="Calibri"/>
    </w:rPr>
  </w:style>
  <w:style w:type="character" w:customStyle="1" w:styleId="1331">
    <w:name w:val="Верхний колонтитул Знак133"/>
    <w:uiPriority w:val="99"/>
    <w:semiHidden/>
    <w:rsid w:val="00B2425D"/>
    <w:rPr>
      <w:rFonts w:ascii="Calibri" w:hAnsi="Calibri"/>
    </w:rPr>
  </w:style>
  <w:style w:type="character" w:customStyle="1" w:styleId="1321">
    <w:name w:val="Верхний колонтитул Знак132"/>
    <w:uiPriority w:val="99"/>
    <w:semiHidden/>
    <w:rsid w:val="00B2425D"/>
    <w:rPr>
      <w:rFonts w:ascii="Calibri" w:hAnsi="Calibri"/>
    </w:rPr>
  </w:style>
  <w:style w:type="character" w:customStyle="1" w:styleId="1311">
    <w:name w:val="Верхний колонтитул Знак131"/>
    <w:uiPriority w:val="99"/>
    <w:semiHidden/>
    <w:rsid w:val="00B2425D"/>
    <w:rPr>
      <w:rFonts w:ascii="Calibri" w:hAnsi="Calibri"/>
    </w:rPr>
  </w:style>
  <w:style w:type="character" w:customStyle="1" w:styleId="1301">
    <w:name w:val="Верхний колонтитул Знак130"/>
    <w:uiPriority w:val="99"/>
    <w:semiHidden/>
    <w:rsid w:val="00B2425D"/>
    <w:rPr>
      <w:rFonts w:ascii="Calibri" w:hAnsi="Calibri"/>
    </w:rPr>
  </w:style>
  <w:style w:type="character" w:customStyle="1" w:styleId="1291">
    <w:name w:val="Верхний колонтитул Знак129"/>
    <w:uiPriority w:val="99"/>
    <w:semiHidden/>
    <w:rsid w:val="00B2425D"/>
    <w:rPr>
      <w:rFonts w:ascii="Calibri" w:hAnsi="Calibri"/>
    </w:rPr>
  </w:style>
  <w:style w:type="character" w:customStyle="1" w:styleId="1281">
    <w:name w:val="Верхний колонтитул Знак128"/>
    <w:uiPriority w:val="99"/>
    <w:semiHidden/>
    <w:rsid w:val="00B2425D"/>
    <w:rPr>
      <w:rFonts w:ascii="Calibri" w:hAnsi="Calibri"/>
    </w:rPr>
  </w:style>
  <w:style w:type="character" w:customStyle="1" w:styleId="1271">
    <w:name w:val="Верхний колонтитул Знак127"/>
    <w:uiPriority w:val="99"/>
    <w:semiHidden/>
    <w:rsid w:val="00B2425D"/>
  </w:style>
  <w:style w:type="character" w:customStyle="1" w:styleId="1261">
    <w:name w:val="Верхний колонтитул Знак126"/>
    <w:uiPriority w:val="99"/>
    <w:semiHidden/>
    <w:rsid w:val="00B2425D"/>
  </w:style>
  <w:style w:type="character" w:customStyle="1" w:styleId="1251">
    <w:name w:val="Верхний колонтитул Знак125"/>
    <w:uiPriority w:val="99"/>
    <w:semiHidden/>
    <w:rsid w:val="00B2425D"/>
  </w:style>
  <w:style w:type="character" w:customStyle="1" w:styleId="1241">
    <w:name w:val="Верхний колонтитул Знак124"/>
    <w:uiPriority w:val="99"/>
    <w:semiHidden/>
    <w:rsid w:val="00B2425D"/>
  </w:style>
  <w:style w:type="character" w:customStyle="1" w:styleId="1231">
    <w:name w:val="Верхний колонтитул Знак123"/>
    <w:uiPriority w:val="99"/>
    <w:semiHidden/>
    <w:rsid w:val="00B2425D"/>
  </w:style>
  <w:style w:type="character" w:customStyle="1" w:styleId="1221">
    <w:name w:val="Верхний колонтитул Знак122"/>
    <w:uiPriority w:val="99"/>
    <w:semiHidden/>
    <w:rsid w:val="00B2425D"/>
  </w:style>
  <w:style w:type="character" w:customStyle="1" w:styleId="1211">
    <w:name w:val="Верхний колонтитул Знак121"/>
    <w:uiPriority w:val="99"/>
    <w:semiHidden/>
    <w:rsid w:val="00B2425D"/>
  </w:style>
  <w:style w:type="character" w:customStyle="1" w:styleId="1201">
    <w:name w:val="Верх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1">
    <w:name w:val="Верх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1">
    <w:name w:val="Верх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1">
    <w:name w:val="Верх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1">
    <w:name w:val="Верх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1">
    <w:name w:val="Верх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1">
    <w:name w:val="Верх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1">
    <w:name w:val="Верх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1">
    <w:name w:val="Верх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3">
    <w:name w:val="Верх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1">
    <w:name w:val="Верх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1">
    <w:name w:val="Верх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1">
    <w:name w:val="Верх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2">
    <w:name w:val="Верх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c">
    <w:name w:val="Верх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c">
    <w:name w:val="Верх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c">
    <w:name w:val="Верх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c">
    <w:name w:val="Верх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c">
    <w:name w:val="Верх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c">
    <w:name w:val="Верхний колонтитул Знак11"/>
    <w:semiHidden/>
    <w:rsid w:val="00B2425D"/>
    <w:rPr>
      <w:rFonts w:ascii="Times New Roman" w:hAnsi="Times New Roman"/>
      <w:sz w:val="20"/>
    </w:rPr>
  </w:style>
  <w:style w:type="paragraph" w:styleId="afff2">
    <w:name w:val="Body Text First Indent"/>
    <w:basedOn w:val="afd"/>
    <w:link w:val="29"/>
    <w:uiPriority w:val="99"/>
    <w:semiHidden/>
    <w:unhideWhenUsed/>
    <w:rsid w:val="00B2425D"/>
    <w:pPr>
      <w:spacing w:after="120"/>
      <w:ind w:firstLine="210"/>
    </w:pPr>
    <w:rPr>
      <w:szCs w:val="20"/>
    </w:rPr>
  </w:style>
  <w:style w:type="character" w:customStyle="1" w:styleId="afffc">
    <w:name w:val="Красная строка Знак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85">
    <w:name w:val="Красная строка Знак85"/>
    <w:basedOn w:val="afe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84">
    <w:name w:val="Красная строка Знак84"/>
    <w:uiPriority w:val="99"/>
    <w:semiHidden/>
    <w:rPr>
      <w:rFonts w:ascii="Times New Roman" w:hAnsi="Times New Roman"/>
      <w:sz w:val="22"/>
    </w:rPr>
  </w:style>
  <w:style w:type="character" w:customStyle="1" w:styleId="83">
    <w:name w:val="Красная строка Знак83"/>
    <w:uiPriority w:val="99"/>
    <w:semiHidden/>
    <w:rPr>
      <w:rFonts w:ascii="Times New Roman" w:hAnsi="Times New Roman"/>
      <w:sz w:val="22"/>
    </w:rPr>
  </w:style>
  <w:style w:type="character" w:customStyle="1" w:styleId="82">
    <w:name w:val="Красная строка Знак82"/>
    <w:uiPriority w:val="99"/>
    <w:semiHidden/>
    <w:rPr>
      <w:rFonts w:ascii="Times New Roman" w:hAnsi="Times New Roman"/>
      <w:sz w:val="22"/>
    </w:rPr>
  </w:style>
  <w:style w:type="character" w:customStyle="1" w:styleId="810">
    <w:name w:val="Красная строка Знак81"/>
    <w:uiPriority w:val="99"/>
    <w:semiHidden/>
    <w:rPr>
      <w:rFonts w:ascii="Times New Roman" w:hAnsi="Times New Roman"/>
      <w:sz w:val="22"/>
    </w:rPr>
  </w:style>
  <w:style w:type="character" w:customStyle="1" w:styleId="800">
    <w:name w:val="Красная строка Знак80"/>
    <w:uiPriority w:val="99"/>
    <w:semiHidden/>
    <w:rPr>
      <w:rFonts w:ascii="Times New Roman" w:hAnsi="Times New Roman"/>
      <w:sz w:val="22"/>
    </w:rPr>
  </w:style>
  <w:style w:type="character" w:customStyle="1" w:styleId="79">
    <w:name w:val="Красная строка Знак79"/>
    <w:uiPriority w:val="99"/>
    <w:semiHidden/>
    <w:rPr>
      <w:rFonts w:ascii="Times New Roman" w:hAnsi="Times New Roman"/>
      <w:sz w:val="22"/>
    </w:rPr>
  </w:style>
  <w:style w:type="character" w:customStyle="1" w:styleId="78">
    <w:name w:val="Красная строка Знак78"/>
    <w:uiPriority w:val="99"/>
    <w:semiHidden/>
    <w:rPr>
      <w:rFonts w:ascii="Times New Roman" w:hAnsi="Times New Roman"/>
      <w:sz w:val="22"/>
    </w:rPr>
  </w:style>
  <w:style w:type="character" w:customStyle="1" w:styleId="77">
    <w:name w:val="Красная строка Знак77"/>
    <w:uiPriority w:val="99"/>
    <w:semiHidden/>
    <w:rPr>
      <w:rFonts w:ascii="Times New Roman" w:hAnsi="Times New Roman"/>
      <w:sz w:val="22"/>
    </w:rPr>
  </w:style>
  <w:style w:type="character" w:customStyle="1" w:styleId="76">
    <w:name w:val="Красная строка Знак76"/>
    <w:uiPriority w:val="99"/>
    <w:semiHidden/>
    <w:rPr>
      <w:rFonts w:ascii="Times New Roman" w:hAnsi="Times New Roman"/>
      <w:sz w:val="22"/>
    </w:rPr>
  </w:style>
  <w:style w:type="character" w:customStyle="1" w:styleId="75">
    <w:name w:val="Красная строка Знак75"/>
    <w:uiPriority w:val="99"/>
    <w:semiHidden/>
    <w:rPr>
      <w:rFonts w:ascii="Times New Roman" w:hAnsi="Times New Roman"/>
      <w:sz w:val="22"/>
    </w:rPr>
  </w:style>
  <w:style w:type="character" w:customStyle="1" w:styleId="74">
    <w:name w:val="Красная строка Знак74"/>
    <w:uiPriority w:val="99"/>
    <w:semiHidden/>
    <w:rPr>
      <w:rFonts w:ascii="Times New Roman" w:hAnsi="Times New Roman"/>
      <w:sz w:val="22"/>
    </w:rPr>
  </w:style>
  <w:style w:type="character" w:customStyle="1" w:styleId="73">
    <w:name w:val="Красная строка Знак73"/>
    <w:uiPriority w:val="99"/>
    <w:semiHidden/>
    <w:rPr>
      <w:rFonts w:ascii="Times New Roman" w:hAnsi="Times New Roman"/>
      <w:sz w:val="22"/>
    </w:rPr>
  </w:style>
  <w:style w:type="character" w:customStyle="1" w:styleId="72">
    <w:name w:val="Красная строка Знак72"/>
    <w:uiPriority w:val="99"/>
    <w:semiHidden/>
    <w:rPr>
      <w:rFonts w:ascii="Times New Roman" w:hAnsi="Times New Roman"/>
      <w:sz w:val="22"/>
    </w:rPr>
  </w:style>
  <w:style w:type="character" w:customStyle="1" w:styleId="710">
    <w:name w:val="Красная строка Знак71"/>
    <w:uiPriority w:val="99"/>
    <w:semiHidden/>
    <w:rPr>
      <w:rFonts w:ascii="Times New Roman" w:hAnsi="Times New Roman"/>
      <w:sz w:val="22"/>
    </w:rPr>
  </w:style>
  <w:style w:type="character" w:customStyle="1" w:styleId="700">
    <w:name w:val="Красная строка Знак70"/>
    <w:uiPriority w:val="99"/>
    <w:semiHidden/>
    <w:rPr>
      <w:rFonts w:ascii="Times New Roman" w:hAnsi="Times New Roman"/>
      <w:sz w:val="22"/>
    </w:rPr>
  </w:style>
  <w:style w:type="character" w:customStyle="1" w:styleId="69">
    <w:name w:val="Красная строка Знак69"/>
    <w:uiPriority w:val="99"/>
    <w:semiHidden/>
    <w:rPr>
      <w:rFonts w:ascii="Times New Roman" w:hAnsi="Times New Roman"/>
      <w:sz w:val="22"/>
    </w:rPr>
  </w:style>
  <w:style w:type="character" w:customStyle="1" w:styleId="68">
    <w:name w:val="Красная строка Знак68"/>
    <w:uiPriority w:val="99"/>
    <w:semiHidden/>
    <w:rPr>
      <w:rFonts w:ascii="Times New Roman" w:hAnsi="Times New Roman"/>
      <w:sz w:val="22"/>
    </w:rPr>
  </w:style>
  <w:style w:type="character" w:customStyle="1" w:styleId="67">
    <w:name w:val="Красная строка Знак67"/>
    <w:uiPriority w:val="99"/>
    <w:semiHidden/>
    <w:rPr>
      <w:rFonts w:ascii="Times New Roman" w:hAnsi="Times New Roman"/>
      <w:sz w:val="22"/>
    </w:rPr>
  </w:style>
  <w:style w:type="character" w:customStyle="1" w:styleId="66">
    <w:name w:val="Красная строка Знак66"/>
    <w:uiPriority w:val="99"/>
    <w:semiHidden/>
    <w:rPr>
      <w:rFonts w:ascii="Times New Roman" w:hAnsi="Times New Roman"/>
      <w:sz w:val="22"/>
    </w:rPr>
  </w:style>
  <w:style w:type="character" w:customStyle="1" w:styleId="48">
    <w:name w:val="Красная строка Знак48"/>
    <w:uiPriority w:val="99"/>
    <w:semiHidden/>
    <w:rPr>
      <w:rFonts w:ascii="Times New Roman" w:hAnsi="Times New Roman"/>
      <w:sz w:val="22"/>
    </w:rPr>
  </w:style>
  <w:style w:type="character" w:customStyle="1" w:styleId="47">
    <w:name w:val="Красная строка Знак47"/>
    <w:uiPriority w:val="99"/>
    <w:semiHidden/>
    <w:rPr>
      <w:rFonts w:ascii="Times New Roman" w:hAnsi="Times New Roman"/>
      <w:sz w:val="22"/>
    </w:rPr>
  </w:style>
  <w:style w:type="character" w:customStyle="1" w:styleId="46">
    <w:name w:val="Красная строка Знак46"/>
    <w:uiPriority w:val="99"/>
    <w:semiHidden/>
    <w:rPr>
      <w:rFonts w:ascii="Times New Roman" w:hAnsi="Times New Roman"/>
      <w:sz w:val="22"/>
    </w:rPr>
  </w:style>
  <w:style w:type="character" w:customStyle="1" w:styleId="45">
    <w:name w:val="Красная строка Знак45"/>
    <w:uiPriority w:val="99"/>
    <w:semiHidden/>
    <w:rPr>
      <w:rFonts w:ascii="Times New Roman" w:hAnsi="Times New Roman"/>
      <w:sz w:val="22"/>
    </w:rPr>
  </w:style>
  <w:style w:type="character" w:customStyle="1" w:styleId="44">
    <w:name w:val="Красная строка Знак44"/>
    <w:uiPriority w:val="99"/>
    <w:semiHidden/>
    <w:rPr>
      <w:rFonts w:ascii="Times New Roman" w:hAnsi="Times New Roman"/>
      <w:sz w:val="22"/>
    </w:rPr>
  </w:style>
  <w:style w:type="character" w:customStyle="1" w:styleId="43">
    <w:name w:val="Красная строка Знак43"/>
    <w:uiPriority w:val="99"/>
    <w:semiHidden/>
    <w:rPr>
      <w:rFonts w:ascii="Times New Roman" w:hAnsi="Times New Roman"/>
      <w:sz w:val="22"/>
    </w:rPr>
  </w:style>
  <w:style w:type="character" w:customStyle="1" w:styleId="42">
    <w:name w:val="Красная строка Знак42"/>
    <w:uiPriority w:val="99"/>
    <w:semiHidden/>
    <w:rPr>
      <w:rFonts w:ascii="Times New Roman" w:hAnsi="Times New Roman"/>
      <w:sz w:val="22"/>
    </w:rPr>
  </w:style>
  <w:style w:type="character" w:customStyle="1" w:styleId="41">
    <w:name w:val="Красная строка Знак41"/>
    <w:uiPriority w:val="99"/>
    <w:semiHidden/>
    <w:rPr>
      <w:rFonts w:ascii="Times New Roman" w:hAnsi="Times New Roman"/>
      <w:sz w:val="22"/>
    </w:rPr>
  </w:style>
  <w:style w:type="character" w:customStyle="1" w:styleId="400">
    <w:name w:val="Красная строка Знак40"/>
    <w:uiPriority w:val="99"/>
    <w:semiHidden/>
    <w:rPr>
      <w:rFonts w:ascii="Times New Roman" w:hAnsi="Times New Roman"/>
      <w:sz w:val="22"/>
    </w:rPr>
  </w:style>
  <w:style w:type="character" w:customStyle="1" w:styleId="390">
    <w:name w:val="Красная строка Знак39"/>
    <w:uiPriority w:val="99"/>
    <w:semiHidden/>
    <w:rPr>
      <w:rFonts w:ascii="Times New Roman" w:hAnsi="Times New Roman"/>
      <w:sz w:val="22"/>
    </w:rPr>
  </w:style>
  <w:style w:type="character" w:customStyle="1" w:styleId="386">
    <w:name w:val="Красная строка Знак38"/>
    <w:uiPriority w:val="99"/>
    <w:semiHidden/>
    <w:rPr>
      <w:rFonts w:ascii="Times New Roman" w:hAnsi="Times New Roman"/>
      <w:sz w:val="22"/>
    </w:rPr>
  </w:style>
  <w:style w:type="character" w:customStyle="1" w:styleId="37a">
    <w:name w:val="Красная строка Знак37"/>
    <w:uiPriority w:val="99"/>
    <w:semiHidden/>
    <w:rPr>
      <w:rFonts w:ascii="Times New Roman" w:hAnsi="Times New Roman"/>
      <w:sz w:val="22"/>
    </w:rPr>
  </w:style>
  <w:style w:type="character" w:customStyle="1" w:styleId="361">
    <w:name w:val="Красная строка Знак36"/>
    <w:uiPriority w:val="99"/>
    <w:semiHidden/>
    <w:rPr>
      <w:rFonts w:ascii="Times New Roman" w:hAnsi="Times New Roman"/>
      <w:sz w:val="22"/>
    </w:rPr>
  </w:style>
  <w:style w:type="character" w:customStyle="1" w:styleId="351">
    <w:name w:val="Красная строка Знак35"/>
    <w:uiPriority w:val="99"/>
    <w:semiHidden/>
    <w:rPr>
      <w:rFonts w:ascii="Times New Roman" w:hAnsi="Times New Roman"/>
      <w:sz w:val="22"/>
    </w:rPr>
  </w:style>
  <w:style w:type="character" w:customStyle="1" w:styleId="34a">
    <w:name w:val="Красная строка Знак34"/>
    <w:uiPriority w:val="99"/>
    <w:semiHidden/>
    <w:rPr>
      <w:rFonts w:ascii="Times New Roman" w:hAnsi="Times New Roman"/>
      <w:sz w:val="22"/>
    </w:rPr>
  </w:style>
  <w:style w:type="character" w:customStyle="1" w:styleId="33b">
    <w:name w:val="Красная строка Знак33"/>
    <w:uiPriority w:val="99"/>
    <w:semiHidden/>
    <w:rPr>
      <w:rFonts w:ascii="Times New Roman" w:hAnsi="Times New Roman"/>
      <w:sz w:val="22"/>
    </w:rPr>
  </w:style>
  <w:style w:type="character" w:customStyle="1" w:styleId="32a">
    <w:name w:val="Красная строка Знак32"/>
    <w:uiPriority w:val="99"/>
    <w:semiHidden/>
    <w:rPr>
      <w:rFonts w:ascii="Times New Roman" w:hAnsi="Times New Roman"/>
      <w:sz w:val="22"/>
    </w:rPr>
  </w:style>
  <w:style w:type="character" w:customStyle="1" w:styleId="31a">
    <w:name w:val="Красная строка Знак31"/>
    <w:uiPriority w:val="99"/>
    <w:semiHidden/>
    <w:rPr>
      <w:rFonts w:ascii="Times New Roman" w:hAnsi="Times New Roman"/>
      <w:sz w:val="22"/>
    </w:rPr>
  </w:style>
  <w:style w:type="character" w:customStyle="1" w:styleId="300">
    <w:name w:val="Красная строка Знак30"/>
    <w:uiPriority w:val="99"/>
    <w:semiHidden/>
    <w:rPr>
      <w:rFonts w:ascii="Times New Roman" w:hAnsi="Times New Roman"/>
      <w:sz w:val="22"/>
    </w:rPr>
  </w:style>
  <w:style w:type="character" w:customStyle="1" w:styleId="290">
    <w:name w:val="Красная строка Знак29"/>
    <w:uiPriority w:val="99"/>
    <w:semiHidden/>
    <w:rPr>
      <w:rFonts w:ascii="Times New Roman" w:hAnsi="Times New Roman"/>
      <w:sz w:val="22"/>
    </w:rPr>
  </w:style>
  <w:style w:type="character" w:customStyle="1" w:styleId="280">
    <w:name w:val="Красная строка Знак28"/>
    <w:uiPriority w:val="99"/>
    <w:semiHidden/>
    <w:rPr>
      <w:rFonts w:ascii="Times New Roman" w:hAnsi="Times New Roman"/>
      <w:sz w:val="22"/>
    </w:rPr>
  </w:style>
  <w:style w:type="character" w:customStyle="1" w:styleId="270">
    <w:name w:val="Красная строка Знак27"/>
    <w:uiPriority w:val="99"/>
    <w:semiHidden/>
    <w:rPr>
      <w:rFonts w:ascii="Times New Roman" w:hAnsi="Times New Roman"/>
      <w:sz w:val="22"/>
    </w:rPr>
  </w:style>
  <w:style w:type="character" w:customStyle="1" w:styleId="260">
    <w:name w:val="Красная строка Знак26"/>
    <w:uiPriority w:val="99"/>
    <w:semiHidden/>
    <w:rPr>
      <w:rFonts w:ascii="Times New Roman" w:hAnsi="Times New Roman"/>
      <w:sz w:val="22"/>
    </w:rPr>
  </w:style>
  <w:style w:type="character" w:customStyle="1" w:styleId="250">
    <w:name w:val="Красная строка Знак25"/>
    <w:uiPriority w:val="99"/>
    <w:semiHidden/>
    <w:rPr>
      <w:rFonts w:ascii="Times New Roman" w:hAnsi="Times New Roman"/>
      <w:sz w:val="22"/>
    </w:rPr>
  </w:style>
  <w:style w:type="character" w:customStyle="1" w:styleId="240">
    <w:name w:val="Красная строка Знак24"/>
    <w:uiPriority w:val="99"/>
    <w:semiHidden/>
    <w:rPr>
      <w:rFonts w:ascii="Times New Roman" w:hAnsi="Times New Roman"/>
      <w:sz w:val="22"/>
    </w:rPr>
  </w:style>
  <w:style w:type="character" w:customStyle="1" w:styleId="230">
    <w:name w:val="Красная строка Знак23"/>
    <w:uiPriority w:val="99"/>
    <w:semiHidden/>
    <w:rPr>
      <w:rFonts w:ascii="Times New Roman" w:hAnsi="Times New Roman"/>
      <w:sz w:val="22"/>
    </w:rPr>
  </w:style>
  <w:style w:type="character" w:customStyle="1" w:styleId="221">
    <w:name w:val="Красная строка Знак22"/>
    <w:uiPriority w:val="99"/>
    <w:semiHidden/>
    <w:rPr>
      <w:rFonts w:ascii="Times New Roman" w:hAnsi="Times New Roman"/>
      <w:sz w:val="22"/>
    </w:rPr>
  </w:style>
  <w:style w:type="character" w:customStyle="1" w:styleId="210">
    <w:name w:val="Красная строка Знак21"/>
    <w:uiPriority w:val="99"/>
    <w:semiHidden/>
    <w:rPr>
      <w:rFonts w:ascii="Times New Roman" w:hAnsi="Times New Roman"/>
      <w:sz w:val="22"/>
    </w:rPr>
  </w:style>
  <w:style w:type="character" w:customStyle="1" w:styleId="200">
    <w:name w:val="Красная строка Знак20"/>
    <w:uiPriority w:val="99"/>
    <w:semiHidden/>
    <w:rPr>
      <w:rFonts w:ascii="Times New Roman" w:hAnsi="Times New Roman"/>
      <w:sz w:val="22"/>
    </w:rPr>
  </w:style>
  <w:style w:type="character" w:customStyle="1" w:styleId="100">
    <w:name w:val="Красная строка Знак10"/>
    <w:uiPriority w:val="99"/>
    <w:semiHidden/>
    <w:rPr>
      <w:rFonts w:ascii="Times New Roman" w:hAnsi="Times New Roman"/>
      <w:sz w:val="22"/>
    </w:rPr>
  </w:style>
  <w:style w:type="character" w:customStyle="1" w:styleId="92">
    <w:name w:val="Красная строка Знак9"/>
    <w:uiPriority w:val="99"/>
    <w:semiHidden/>
    <w:rPr>
      <w:rFonts w:ascii="Times New Roman" w:hAnsi="Times New Roman"/>
      <w:sz w:val="22"/>
    </w:rPr>
  </w:style>
  <w:style w:type="character" w:customStyle="1" w:styleId="86">
    <w:name w:val="Красная строка Знак8"/>
    <w:uiPriority w:val="99"/>
    <w:semiHidden/>
    <w:rPr>
      <w:rFonts w:ascii="Times New Roman" w:hAnsi="Times New Roman"/>
      <w:sz w:val="22"/>
    </w:rPr>
  </w:style>
  <w:style w:type="character" w:customStyle="1" w:styleId="7a">
    <w:name w:val="Красная строка Знак7"/>
    <w:uiPriority w:val="99"/>
    <w:semiHidden/>
    <w:rPr>
      <w:rFonts w:ascii="Times New Roman" w:hAnsi="Times New Roman"/>
      <w:sz w:val="22"/>
    </w:rPr>
  </w:style>
  <w:style w:type="character" w:customStyle="1" w:styleId="61">
    <w:name w:val="Красная строка Знак6"/>
    <w:uiPriority w:val="99"/>
    <w:semiHidden/>
    <w:rPr>
      <w:rFonts w:ascii="Times New Roman" w:hAnsi="Times New Roman"/>
      <w:sz w:val="22"/>
    </w:rPr>
  </w:style>
  <w:style w:type="character" w:customStyle="1" w:styleId="52">
    <w:name w:val="Красная строка Знак5"/>
    <w:uiPriority w:val="99"/>
    <w:semiHidden/>
    <w:rPr>
      <w:rFonts w:ascii="Times New Roman" w:hAnsi="Times New Roman"/>
      <w:sz w:val="22"/>
    </w:rPr>
  </w:style>
  <w:style w:type="character" w:customStyle="1" w:styleId="49">
    <w:name w:val="Красная строка Знак4"/>
    <w:uiPriority w:val="99"/>
    <w:semiHidden/>
    <w:rPr>
      <w:rFonts w:ascii="Times New Roman" w:hAnsi="Times New Roman"/>
      <w:sz w:val="22"/>
    </w:rPr>
  </w:style>
  <w:style w:type="character" w:customStyle="1" w:styleId="3a">
    <w:name w:val="Красная строка Знак3"/>
    <w:uiPriority w:val="99"/>
    <w:semiHidden/>
    <w:rPr>
      <w:rFonts w:ascii="Times New Roman" w:hAnsi="Times New Roman"/>
      <w:sz w:val="22"/>
    </w:rPr>
  </w:style>
  <w:style w:type="character" w:customStyle="1" w:styleId="BodyTextFirstIndentChar">
    <w:name w:val="Body Text First Indent Char"/>
    <w:uiPriority w:val="99"/>
    <w:semiHidden/>
    <w:rPr>
      <w:rFonts w:ascii="Times New Roman" w:hAnsi="Times New Roman"/>
      <w:sz w:val="22"/>
    </w:rPr>
  </w:style>
  <w:style w:type="character" w:customStyle="1" w:styleId="BodyTextFirstIndentChar2">
    <w:name w:val="Body Text First Indent Char2"/>
    <w:uiPriority w:val="99"/>
    <w:semiHidden/>
    <w:rPr>
      <w:rFonts w:ascii="Times New Roman" w:hAnsi="Times New Roman"/>
      <w:sz w:val="22"/>
    </w:rPr>
  </w:style>
  <w:style w:type="character" w:customStyle="1" w:styleId="1c">
    <w:name w:val="Красная строка Знак1"/>
    <w:uiPriority w:val="99"/>
    <w:semiHidden/>
    <w:rPr>
      <w:rFonts w:ascii="Times New Roman" w:hAnsi="Times New Roman"/>
      <w:sz w:val="22"/>
    </w:rPr>
  </w:style>
  <w:style w:type="character" w:customStyle="1" w:styleId="189">
    <w:name w:val="Красная строка Знак189"/>
    <w:uiPriority w:val="99"/>
    <w:semiHidden/>
    <w:rPr>
      <w:rFonts w:ascii="Times New Roman" w:hAnsi="Times New Roman"/>
      <w:sz w:val="22"/>
    </w:rPr>
  </w:style>
  <w:style w:type="character" w:customStyle="1" w:styleId="188">
    <w:name w:val="Красная строка Знак188"/>
    <w:uiPriority w:val="99"/>
    <w:semiHidden/>
    <w:rPr>
      <w:rFonts w:ascii="Times New Roman" w:hAnsi="Times New Roman"/>
      <w:sz w:val="22"/>
    </w:rPr>
  </w:style>
  <w:style w:type="character" w:customStyle="1" w:styleId="187">
    <w:name w:val="Красная строка Знак187"/>
    <w:uiPriority w:val="99"/>
    <w:semiHidden/>
    <w:rPr>
      <w:rFonts w:ascii="Times New Roman" w:hAnsi="Times New Roman"/>
      <w:sz w:val="22"/>
    </w:rPr>
  </w:style>
  <w:style w:type="character" w:customStyle="1" w:styleId="186">
    <w:name w:val="Красная строка Знак186"/>
    <w:uiPriority w:val="99"/>
    <w:semiHidden/>
    <w:rPr>
      <w:rFonts w:ascii="Times New Roman" w:hAnsi="Times New Roman"/>
      <w:sz w:val="22"/>
    </w:rPr>
  </w:style>
  <w:style w:type="character" w:customStyle="1" w:styleId="185">
    <w:name w:val="Красная строка Знак185"/>
    <w:uiPriority w:val="99"/>
    <w:semiHidden/>
    <w:rPr>
      <w:rFonts w:ascii="Times New Roman" w:hAnsi="Times New Roman"/>
      <w:sz w:val="22"/>
    </w:rPr>
  </w:style>
  <w:style w:type="character" w:customStyle="1" w:styleId="184">
    <w:name w:val="Красная строка Знак184"/>
    <w:uiPriority w:val="99"/>
    <w:semiHidden/>
    <w:rPr>
      <w:rFonts w:ascii="Times New Roman" w:hAnsi="Times New Roman"/>
      <w:sz w:val="22"/>
    </w:rPr>
  </w:style>
  <w:style w:type="character" w:customStyle="1" w:styleId="183">
    <w:name w:val="Красная строка Знак183"/>
    <w:uiPriority w:val="99"/>
    <w:semiHidden/>
    <w:rPr>
      <w:rFonts w:ascii="Times New Roman" w:hAnsi="Times New Roman"/>
      <w:sz w:val="22"/>
    </w:rPr>
  </w:style>
  <w:style w:type="character" w:customStyle="1" w:styleId="182">
    <w:name w:val="Красная строка Знак182"/>
    <w:uiPriority w:val="99"/>
    <w:semiHidden/>
    <w:rPr>
      <w:rFonts w:ascii="Times New Roman" w:hAnsi="Times New Roman"/>
      <w:sz w:val="22"/>
    </w:rPr>
  </w:style>
  <w:style w:type="character" w:customStyle="1" w:styleId="1810">
    <w:name w:val="Красная строка Знак181"/>
    <w:uiPriority w:val="99"/>
    <w:semiHidden/>
    <w:rPr>
      <w:rFonts w:ascii="Times New Roman" w:hAnsi="Times New Roman"/>
      <w:sz w:val="22"/>
    </w:rPr>
  </w:style>
  <w:style w:type="character" w:customStyle="1" w:styleId="1800">
    <w:name w:val="Красная строка Знак180"/>
    <w:uiPriority w:val="99"/>
    <w:semiHidden/>
    <w:rPr>
      <w:rFonts w:ascii="Times New Roman" w:hAnsi="Times New Roman"/>
      <w:sz w:val="22"/>
    </w:rPr>
  </w:style>
  <w:style w:type="character" w:customStyle="1" w:styleId="179">
    <w:name w:val="Красная строка Знак179"/>
    <w:uiPriority w:val="99"/>
    <w:semiHidden/>
    <w:rPr>
      <w:rFonts w:ascii="Times New Roman" w:hAnsi="Times New Roman"/>
      <w:sz w:val="22"/>
    </w:rPr>
  </w:style>
  <w:style w:type="character" w:customStyle="1" w:styleId="178">
    <w:name w:val="Красная строка Знак178"/>
    <w:uiPriority w:val="99"/>
    <w:semiHidden/>
    <w:rPr>
      <w:rFonts w:ascii="Times New Roman" w:hAnsi="Times New Roman"/>
      <w:sz w:val="22"/>
    </w:rPr>
  </w:style>
  <w:style w:type="character" w:customStyle="1" w:styleId="177">
    <w:name w:val="Красная строка Знак177"/>
    <w:uiPriority w:val="99"/>
    <w:semiHidden/>
    <w:rPr>
      <w:rFonts w:ascii="Times New Roman" w:hAnsi="Times New Roman"/>
      <w:sz w:val="22"/>
    </w:rPr>
  </w:style>
  <w:style w:type="character" w:customStyle="1" w:styleId="176">
    <w:name w:val="Красная строка Знак176"/>
    <w:uiPriority w:val="99"/>
    <w:semiHidden/>
    <w:rPr>
      <w:rFonts w:ascii="Times New Roman" w:hAnsi="Times New Roman"/>
      <w:sz w:val="22"/>
    </w:rPr>
  </w:style>
  <w:style w:type="character" w:customStyle="1" w:styleId="175">
    <w:name w:val="Красная строка Знак175"/>
    <w:uiPriority w:val="99"/>
    <w:semiHidden/>
    <w:rPr>
      <w:rFonts w:ascii="Times New Roman" w:hAnsi="Times New Roman"/>
      <w:sz w:val="22"/>
    </w:rPr>
  </w:style>
  <w:style w:type="character" w:customStyle="1" w:styleId="174">
    <w:name w:val="Красная строка Знак174"/>
    <w:uiPriority w:val="99"/>
    <w:semiHidden/>
    <w:rPr>
      <w:rFonts w:ascii="Times New Roman" w:hAnsi="Times New Roman"/>
      <w:sz w:val="22"/>
    </w:rPr>
  </w:style>
  <w:style w:type="character" w:customStyle="1" w:styleId="173">
    <w:name w:val="Красная строка Знак173"/>
    <w:uiPriority w:val="99"/>
    <w:semiHidden/>
    <w:rPr>
      <w:rFonts w:ascii="Times New Roman" w:hAnsi="Times New Roman"/>
      <w:sz w:val="22"/>
    </w:rPr>
  </w:style>
  <w:style w:type="character" w:customStyle="1" w:styleId="1720">
    <w:name w:val="Красная строка Знак172"/>
    <w:uiPriority w:val="99"/>
    <w:semiHidden/>
    <w:rPr>
      <w:rFonts w:ascii="Times New Roman" w:hAnsi="Times New Roman"/>
      <w:sz w:val="22"/>
    </w:rPr>
  </w:style>
  <w:style w:type="character" w:customStyle="1" w:styleId="1710">
    <w:name w:val="Красная строка Знак171"/>
    <w:uiPriority w:val="99"/>
    <w:semiHidden/>
    <w:rPr>
      <w:rFonts w:ascii="Times New Roman" w:hAnsi="Times New Roman"/>
      <w:sz w:val="22"/>
    </w:rPr>
  </w:style>
  <w:style w:type="character" w:customStyle="1" w:styleId="1700">
    <w:name w:val="Красная строка Знак170"/>
    <w:uiPriority w:val="99"/>
    <w:semiHidden/>
    <w:rsid w:val="00B2425D"/>
  </w:style>
  <w:style w:type="character" w:customStyle="1" w:styleId="1692">
    <w:name w:val="Красная строка Знак169"/>
    <w:uiPriority w:val="99"/>
    <w:semiHidden/>
    <w:rsid w:val="00B2425D"/>
  </w:style>
  <w:style w:type="character" w:customStyle="1" w:styleId="1682">
    <w:name w:val="Красная строка Знак168"/>
    <w:uiPriority w:val="99"/>
    <w:semiHidden/>
    <w:rsid w:val="00B2425D"/>
  </w:style>
  <w:style w:type="character" w:customStyle="1" w:styleId="1672">
    <w:name w:val="Красная строка Знак167"/>
    <w:uiPriority w:val="99"/>
    <w:semiHidden/>
    <w:rsid w:val="00B2425D"/>
  </w:style>
  <w:style w:type="character" w:customStyle="1" w:styleId="1662">
    <w:name w:val="Красная строка Знак166"/>
    <w:uiPriority w:val="99"/>
    <w:semiHidden/>
    <w:rsid w:val="00B2425D"/>
  </w:style>
  <w:style w:type="character" w:customStyle="1" w:styleId="1652">
    <w:name w:val="Красная строка Знак165"/>
    <w:uiPriority w:val="99"/>
    <w:semiHidden/>
    <w:rsid w:val="00B2425D"/>
  </w:style>
  <w:style w:type="character" w:customStyle="1" w:styleId="1642">
    <w:name w:val="Красная строка Знак164"/>
    <w:uiPriority w:val="99"/>
    <w:semiHidden/>
    <w:rsid w:val="00B2425D"/>
  </w:style>
  <w:style w:type="character" w:customStyle="1" w:styleId="1632">
    <w:name w:val="Красная строка Знак163"/>
    <w:uiPriority w:val="99"/>
    <w:semiHidden/>
    <w:rsid w:val="00B2425D"/>
  </w:style>
  <w:style w:type="character" w:customStyle="1" w:styleId="1622">
    <w:name w:val="Красная строка Знак162"/>
    <w:uiPriority w:val="99"/>
    <w:semiHidden/>
    <w:rsid w:val="00B2425D"/>
  </w:style>
  <w:style w:type="character" w:customStyle="1" w:styleId="1612">
    <w:name w:val="Красная строка Знак161"/>
    <w:uiPriority w:val="99"/>
    <w:semiHidden/>
    <w:rsid w:val="00B2425D"/>
  </w:style>
  <w:style w:type="character" w:customStyle="1" w:styleId="1602">
    <w:name w:val="Красная строка Знак160"/>
    <w:uiPriority w:val="99"/>
    <w:semiHidden/>
    <w:rsid w:val="00B2425D"/>
  </w:style>
  <w:style w:type="character" w:customStyle="1" w:styleId="1592">
    <w:name w:val="Красная строка Знак159"/>
    <w:uiPriority w:val="99"/>
    <w:semiHidden/>
    <w:rsid w:val="00B2425D"/>
  </w:style>
  <w:style w:type="character" w:customStyle="1" w:styleId="1582">
    <w:name w:val="Красная строка Знак158"/>
    <w:uiPriority w:val="99"/>
    <w:semiHidden/>
    <w:rsid w:val="00B2425D"/>
  </w:style>
  <w:style w:type="character" w:customStyle="1" w:styleId="1572">
    <w:name w:val="Красная строка Знак157"/>
    <w:uiPriority w:val="99"/>
    <w:semiHidden/>
    <w:rsid w:val="00B2425D"/>
    <w:rPr>
      <w:rFonts w:ascii="Arial" w:hAnsi="Arial"/>
      <w:sz w:val="22"/>
    </w:rPr>
  </w:style>
  <w:style w:type="character" w:customStyle="1" w:styleId="1562">
    <w:name w:val="Красная строка Знак156"/>
    <w:uiPriority w:val="99"/>
    <w:semiHidden/>
    <w:rsid w:val="00B2425D"/>
    <w:rPr>
      <w:rFonts w:ascii="Arial" w:hAnsi="Arial"/>
      <w:sz w:val="22"/>
    </w:rPr>
  </w:style>
  <w:style w:type="character" w:customStyle="1" w:styleId="1552">
    <w:name w:val="Красная строка Знак155"/>
    <w:uiPriority w:val="99"/>
    <w:semiHidden/>
    <w:rsid w:val="00B2425D"/>
    <w:rPr>
      <w:rFonts w:ascii="Arial" w:hAnsi="Arial"/>
      <w:sz w:val="22"/>
    </w:rPr>
  </w:style>
  <w:style w:type="character" w:customStyle="1" w:styleId="1542">
    <w:name w:val="Красная строка Знак154"/>
    <w:uiPriority w:val="99"/>
    <w:semiHidden/>
    <w:rsid w:val="00B2425D"/>
    <w:rPr>
      <w:rFonts w:ascii="Calibri" w:hAnsi="Calibri"/>
      <w:sz w:val="20"/>
    </w:rPr>
  </w:style>
  <w:style w:type="character" w:customStyle="1" w:styleId="1532">
    <w:name w:val="Красная строка Знак153"/>
    <w:uiPriority w:val="99"/>
    <w:semiHidden/>
    <w:rsid w:val="00B2425D"/>
    <w:rPr>
      <w:rFonts w:ascii="Calibri" w:hAnsi="Calibri"/>
      <w:sz w:val="20"/>
    </w:rPr>
  </w:style>
  <w:style w:type="character" w:customStyle="1" w:styleId="1522">
    <w:name w:val="Красная строка Знак152"/>
    <w:uiPriority w:val="99"/>
    <w:semiHidden/>
    <w:rsid w:val="00B2425D"/>
    <w:rPr>
      <w:rFonts w:ascii="Calibri" w:hAnsi="Calibri"/>
      <w:sz w:val="20"/>
    </w:rPr>
  </w:style>
  <w:style w:type="character" w:customStyle="1" w:styleId="1512">
    <w:name w:val="Красная строка Знак151"/>
    <w:uiPriority w:val="99"/>
    <w:semiHidden/>
    <w:rsid w:val="00B2425D"/>
    <w:rPr>
      <w:rFonts w:ascii="Calibri" w:hAnsi="Calibri"/>
      <w:sz w:val="20"/>
    </w:rPr>
  </w:style>
  <w:style w:type="character" w:customStyle="1" w:styleId="1502">
    <w:name w:val="Красная строка Знак150"/>
    <w:uiPriority w:val="99"/>
    <w:semiHidden/>
    <w:rsid w:val="00B2425D"/>
    <w:rPr>
      <w:rFonts w:ascii="Calibri" w:hAnsi="Calibri"/>
      <w:sz w:val="20"/>
    </w:rPr>
  </w:style>
  <w:style w:type="character" w:customStyle="1" w:styleId="1492">
    <w:name w:val="Красная строка Знак149"/>
    <w:uiPriority w:val="99"/>
    <w:semiHidden/>
    <w:rsid w:val="00B2425D"/>
    <w:rPr>
      <w:rFonts w:ascii="Calibri" w:hAnsi="Calibri"/>
      <w:sz w:val="20"/>
    </w:rPr>
  </w:style>
  <w:style w:type="character" w:customStyle="1" w:styleId="1482">
    <w:name w:val="Красная строка Знак148"/>
    <w:uiPriority w:val="99"/>
    <w:semiHidden/>
    <w:rsid w:val="00B2425D"/>
    <w:rPr>
      <w:rFonts w:ascii="Calibri" w:hAnsi="Calibri"/>
      <w:sz w:val="20"/>
    </w:rPr>
  </w:style>
  <w:style w:type="character" w:customStyle="1" w:styleId="1472">
    <w:name w:val="Красная строка Знак147"/>
    <w:uiPriority w:val="99"/>
    <w:semiHidden/>
    <w:rsid w:val="00B2425D"/>
    <w:rPr>
      <w:rFonts w:ascii="Calibri" w:hAnsi="Calibri"/>
      <w:sz w:val="20"/>
    </w:rPr>
  </w:style>
  <w:style w:type="character" w:customStyle="1" w:styleId="1462">
    <w:name w:val="Красная строка Знак146"/>
    <w:uiPriority w:val="99"/>
    <w:semiHidden/>
    <w:rsid w:val="00B2425D"/>
    <w:rPr>
      <w:rFonts w:ascii="Calibri" w:hAnsi="Calibri"/>
      <w:sz w:val="20"/>
    </w:rPr>
  </w:style>
  <w:style w:type="character" w:customStyle="1" w:styleId="1452">
    <w:name w:val="Красная строка Знак145"/>
    <w:uiPriority w:val="99"/>
    <w:semiHidden/>
    <w:rsid w:val="00B2425D"/>
    <w:rPr>
      <w:rFonts w:ascii="Calibri" w:hAnsi="Calibri"/>
      <w:sz w:val="20"/>
    </w:rPr>
  </w:style>
  <w:style w:type="character" w:customStyle="1" w:styleId="1442">
    <w:name w:val="Красная строка Знак144"/>
    <w:uiPriority w:val="99"/>
    <w:semiHidden/>
    <w:rsid w:val="00B2425D"/>
    <w:rPr>
      <w:rFonts w:ascii="Calibri" w:hAnsi="Calibri"/>
      <w:sz w:val="20"/>
    </w:rPr>
  </w:style>
  <w:style w:type="character" w:customStyle="1" w:styleId="1432">
    <w:name w:val="Красная строка Знак143"/>
    <w:uiPriority w:val="99"/>
    <w:semiHidden/>
    <w:rsid w:val="00B2425D"/>
    <w:rPr>
      <w:rFonts w:ascii="Calibri" w:hAnsi="Calibri"/>
      <w:sz w:val="20"/>
    </w:rPr>
  </w:style>
  <w:style w:type="character" w:customStyle="1" w:styleId="1422">
    <w:name w:val="Красная строка Знак142"/>
    <w:uiPriority w:val="99"/>
    <w:semiHidden/>
    <w:rsid w:val="00B2425D"/>
    <w:rPr>
      <w:rFonts w:ascii="Calibri" w:hAnsi="Calibri"/>
      <w:sz w:val="20"/>
    </w:rPr>
  </w:style>
  <w:style w:type="character" w:customStyle="1" w:styleId="1412">
    <w:name w:val="Красная строка Знак141"/>
    <w:uiPriority w:val="99"/>
    <w:semiHidden/>
    <w:rsid w:val="00B2425D"/>
    <w:rPr>
      <w:rFonts w:ascii="Calibri" w:hAnsi="Calibri"/>
      <w:sz w:val="20"/>
    </w:rPr>
  </w:style>
  <w:style w:type="character" w:customStyle="1" w:styleId="1402">
    <w:name w:val="Красная строка Знак140"/>
    <w:uiPriority w:val="99"/>
    <w:semiHidden/>
    <w:rsid w:val="00B2425D"/>
    <w:rPr>
      <w:rFonts w:ascii="Calibri" w:hAnsi="Calibri"/>
      <w:sz w:val="20"/>
    </w:rPr>
  </w:style>
  <w:style w:type="character" w:customStyle="1" w:styleId="1392">
    <w:name w:val="Красная строка Знак139"/>
    <w:uiPriority w:val="99"/>
    <w:semiHidden/>
    <w:rsid w:val="00B2425D"/>
    <w:rPr>
      <w:rFonts w:ascii="Calibri" w:hAnsi="Calibri"/>
      <w:sz w:val="20"/>
    </w:rPr>
  </w:style>
  <w:style w:type="character" w:customStyle="1" w:styleId="1382">
    <w:name w:val="Красная строка Знак138"/>
    <w:uiPriority w:val="99"/>
    <w:semiHidden/>
    <w:rsid w:val="00B2425D"/>
    <w:rPr>
      <w:rFonts w:ascii="Calibri" w:hAnsi="Calibri"/>
      <w:sz w:val="20"/>
    </w:rPr>
  </w:style>
  <w:style w:type="character" w:customStyle="1" w:styleId="1372">
    <w:name w:val="Красная строка Знак137"/>
    <w:uiPriority w:val="99"/>
    <w:semiHidden/>
    <w:rsid w:val="00B2425D"/>
    <w:rPr>
      <w:rFonts w:ascii="Calibri" w:hAnsi="Calibri"/>
      <w:sz w:val="20"/>
    </w:rPr>
  </w:style>
  <w:style w:type="character" w:customStyle="1" w:styleId="1362">
    <w:name w:val="Красная строка Знак136"/>
    <w:uiPriority w:val="99"/>
    <w:semiHidden/>
    <w:rsid w:val="00B2425D"/>
    <w:rPr>
      <w:rFonts w:ascii="Calibri" w:hAnsi="Calibri"/>
      <w:sz w:val="20"/>
    </w:rPr>
  </w:style>
  <w:style w:type="character" w:customStyle="1" w:styleId="1352">
    <w:name w:val="Красная строка Знак135"/>
    <w:uiPriority w:val="99"/>
    <w:semiHidden/>
    <w:rsid w:val="00B2425D"/>
    <w:rPr>
      <w:rFonts w:ascii="Calibri" w:hAnsi="Calibri"/>
      <w:sz w:val="20"/>
    </w:rPr>
  </w:style>
  <w:style w:type="character" w:customStyle="1" w:styleId="1342">
    <w:name w:val="Красная строка Знак134"/>
    <w:uiPriority w:val="99"/>
    <w:semiHidden/>
    <w:rsid w:val="00B2425D"/>
    <w:rPr>
      <w:rFonts w:ascii="Calibri" w:hAnsi="Calibri"/>
      <w:sz w:val="20"/>
    </w:rPr>
  </w:style>
  <w:style w:type="character" w:customStyle="1" w:styleId="1332">
    <w:name w:val="Красная строка Знак133"/>
    <w:uiPriority w:val="99"/>
    <w:semiHidden/>
    <w:rsid w:val="00B2425D"/>
    <w:rPr>
      <w:rFonts w:ascii="Calibri" w:hAnsi="Calibri"/>
      <w:sz w:val="20"/>
    </w:rPr>
  </w:style>
  <w:style w:type="character" w:customStyle="1" w:styleId="1322">
    <w:name w:val="Красная строка Знак132"/>
    <w:uiPriority w:val="99"/>
    <w:semiHidden/>
    <w:rsid w:val="00B2425D"/>
    <w:rPr>
      <w:rFonts w:ascii="Calibri" w:hAnsi="Calibri"/>
      <w:sz w:val="20"/>
    </w:rPr>
  </w:style>
  <w:style w:type="character" w:customStyle="1" w:styleId="1312">
    <w:name w:val="Красная строка Знак131"/>
    <w:uiPriority w:val="99"/>
    <w:semiHidden/>
    <w:rsid w:val="00B2425D"/>
    <w:rPr>
      <w:rFonts w:ascii="Calibri" w:hAnsi="Calibri"/>
      <w:sz w:val="20"/>
    </w:rPr>
  </w:style>
  <w:style w:type="character" w:customStyle="1" w:styleId="1302">
    <w:name w:val="Красная строка Знак130"/>
    <w:uiPriority w:val="99"/>
    <w:semiHidden/>
    <w:rsid w:val="00B2425D"/>
    <w:rPr>
      <w:rFonts w:ascii="Calibri" w:hAnsi="Calibri"/>
      <w:sz w:val="20"/>
    </w:rPr>
  </w:style>
  <w:style w:type="character" w:customStyle="1" w:styleId="1292">
    <w:name w:val="Красная строка Знак129"/>
    <w:uiPriority w:val="99"/>
    <w:semiHidden/>
    <w:rsid w:val="00B2425D"/>
    <w:rPr>
      <w:rFonts w:ascii="Calibri" w:hAnsi="Calibri"/>
      <w:sz w:val="20"/>
    </w:rPr>
  </w:style>
  <w:style w:type="character" w:customStyle="1" w:styleId="1282">
    <w:name w:val="Красная строка Знак128"/>
    <w:uiPriority w:val="99"/>
    <w:semiHidden/>
    <w:rsid w:val="00B2425D"/>
    <w:rPr>
      <w:rFonts w:ascii="Calibri" w:hAnsi="Calibri"/>
      <w:sz w:val="20"/>
    </w:rPr>
  </w:style>
  <w:style w:type="character" w:customStyle="1" w:styleId="1272">
    <w:name w:val="Красная строка Знак127"/>
    <w:uiPriority w:val="99"/>
    <w:semiHidden/>
    <w:rsid w:val="00B2425D"/>
  </w:style>
  <w:style w:type="character" w:customStyle="1" w:styleId="1262">
    <w:name w:val="Красная строка Знак126"/>
    <w:uiPriority w:val="99"/>
    <w:semiHidden/>
    <w:rsid w:val="00B2425D"/>
  </w:style>
  <w:style w:type="character" w:customStyle="1" w:styleId="1252">
    <w:name w:val="Красная строка Знак125"/>
    <w:uiPriority w:val="99"/>
    <w:semiHidden/>
    <w:rsid w:val="00B2425D"/>
  </w:style>
  <w:style w:type="character" w:customStyle="1" w:styleId="1242">
    <w:name w:val="Красная строка Знак124"/>
    <w:uiPriority w:val="99"/>
    <w:semiHidden/>
    <w:rsid w:val="00B2425D"/>
  </w:style>
  <w:style w:type="character" w:customStyle="1" w:styleId="1232">
    <w:name w:val="Красная строка Знак123"/>
    <w:uiPriority w:val="99"/>
    <w:semiHidden/>
    <w:rsid w:val="00B2425D"/>
  </w:style>
  <w:style w:type="character" w:customStyle="1" w:styleId="1222">
    <w:name w:val="Красная строка Знак122"/>
    <w:uiPriority w:val="99"/>
    <w:semiHidden/>
    <w:rsid w:val="00B2425D"/>
  </w:style>
  <w:style w:type="character" w:customStyle="1" w:styleId="1212">
    <w:name w:val="Красная строка Знак121"/>
    <w:uiPriority w:val="99"/>
    <w:semiHidden/>
    <w:rsid w:val="00B2425D"/>
  </w:style>
  <w:style w:type="character" w:customStyle="1" w:styleId="1202">
    <w:name w:val="Красная строка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92">
    <w:name w:val="Красная строка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82">
    <w:name w:val="Красная строка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72">
    <w:name w:val="Красная строка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2">
    <w:name w:val="Красная строка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2">
    <w:name w:val="Красная строка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2">
    <w:name w:val="Красная строка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2">
    <w:name w:val="Красная строка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2">
    <w:name w:val="Красная строка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4">
    <w:name w:val="Красная строка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2">
    <w:name w:val="Красная строка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2">
    <w:name w:val="Красная строка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a">
    <w:name w:val="Красная строка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a">
    <w:name w:val="Красная строка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d">
    <w:name w:val="Красная строка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d">
    <w:name w:val="Красная строка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d">
    <w:name w:val="Красная строка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d">
    <w:name w:val="Красная строка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d">
    <w:name w:val="Красная строка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d">
    <w:name w:val="Красная строка Знак11"/>
    <w:semiHidden/>
    <w:rsid w:val="00B2425D"/>
  </w:style>
  <w:style w:type="paragraph" w:styleId="afff3">
    <w:name w:val="Body Text Indent"/>
    <w:basedOn w:val="a1"/>
    <w:link w:val="2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cs="Calibri"/>
      <w:sz w:val="20"/>
      <w:szCs w:val="20"/>
    </w:rPr>
  </w:style>
  <w:style w:type="character" w:customStyle="1" w:styleId="2d">
    <w:name w:val="Основной текст с отступом Знак2"/>
    <w:basedOn w:val="a2"/>
    <w:link w:val="afff3"/>
    <w:uiPriority w:val="99"/>
    <w:semiHidden/>
    <w:locked/>
    <w:rsid w:val="00B2425D"/>
    <w:rPr>
      <w:rFonts w:ascii="Times New Roman" w:hAnsi="Times New Roman" w:cs="Times New Roman"/>
    </w:rPr>
  </w:style>
  <w:style w:type="paragraph" w:styleId="2a">
    <w:name w:val="Body Text First Indent 2"/>
    <w:basedOn w:val="afff3"/>
    <w:link w:val="220"/>
    <w:uiPriority w:val="99"/>
    <w:semiHidden/>
    <w:unhideWhenUsed/>
    <w:rsid w:val="00B2425D"/>
    <w:pPr>
      <w:widowControl/>
      <w:autoSpaceDE/>
      <w:autoSpaceDN/>
      <w:adjustRightInd/>
      <w:spacing w:before="0"/>
      <w:ind w:firstLine="210"/>
    </w:pPr>
    <w:rPr>
      <w:rFonts w:ascii="Calibri" w:hAnsi="Calibri"/>
    </w:rPr>
  </w:style>
  <w:style w:type="character" w:customStyle="1" w:styleId="2e">
    <w:name w:val="Красная строка 2 Знак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85">
    <w:name w:val="Красная строка 2 Знак85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84">
    <w:name w:val="Красная строка 2 Знак84"/>
    <w:uiPriority w:val="99"/>
    <w:semiHidden/>
    <w:rPr>
      <w:rFonts w:ascii="Times New Roman" w:hAnsi="Times New Roman"/>
      <w:sz w:val="22"/>
    </w:rPr>
  </w:style>
  <w:style w:type="character" w:customStyle="1" w:styleId="283">
    <w:name w:val="Красная строка 2 Знак83"/>
    <w:uiPriority w:val="99"/>
    <w:semiHidden/>
    <w:rPr>
      <w:rFonts w:ascii="Times New Roman" w:hAnsi="Times New Roman"/>
      <w:sz w:val="22"/>
    </w:rPr>
  </w:style>
  <w:style w:type="character" w:customStyle="1" w:styleId="282">
    <w:name w:val="Красная строка 2 Знак82"/>
    <w:uiPriority w:val="99"/>
    <w:semiHidden/>
    <w:rPr>
      <w:rFonts w:ascii="Times New Roman" w:hAnsi="Times New Roman"/>
      <w:sz w:val="22"/>
    </w:rPr>
  </w:style>
  <w:style w:type="character" w:customStyle="1" w:styleId="281">
    <w:name w:val="Красная строка 2 Знак81"/>
    <w:uiPriority w:val="99"/>
    <w:semiHidden/>
    <w:rPr>
      <w:rFonts w:ascii="Times New Roman" w:hAnsi="Times New Roman"/>
      <w:sz w:val="22"/>
    </w:rPr>
  </w:style>
  <w:style w:type="character" w:customStyle="1" w:styleId="2800">
    <w:name w:val="Красная строка 2 Знак80"/>
    <w:uiPriority w:val="99"/>
    <w:semiHidden/>
    <w:rPr>
      <w:rFonts w:ascii="Times New Roman" w:hAnsi="Times New Roman"/>
      <w:sz w:val="22"/>
    </w:rPr>
  </w:style>
  <w:style w:type="character" w:customStyle="1" w:styleId="279">
    <w:name w:val="Красная строка 2 Знак79"/>
    <w:uiPriority w:val="99"/>
    <w:semiHidden/>
    <w:rPr>
      <w:rFonts w:ascii="Times New Roman" w:hAnsi="Times New Roman"/>
      <w:sz w:val="22"/>
    </w:rPr>
  </w:style>
  <w:style w:type="character" w:customStyle="1" w:styleId="278">
    <w:name w:val="Красная строка 2 Знак78"/>
    <w:uiPriority w:val="99"/>
    <w:semiHidden/>
    <w:rPr>
      <w:rFonts w:ascii="Times New Roman" w:hAnsi="Times New Roman"/>
      <w:sz w:val="22"/>
    </w:rPr>
  </w:style>
  <w:style w:type="character" w:customStyle="1" w:styleId="277">
    <w:name w:val="Красная строка 2 Знак77"/>
    <w:uiPriority w:val="99"/>
    <w:semiHidden/>
    <w:rPr>
      <w:rFonts w:ascii="Times New Roman" w:hAnsi="Times New Roman"/>
      <w:sz w:val="22"/>
    </w:rPr>
  </w:style>
  <w:style w:type="character" w:customStyle="1" w:styleId="276">
    <w:name w:val="Красная строка 2 Знак76"/>
    <w:uiPriority w:val="99"/>
    <w:semiHidden/>
    <w:rPr>
      <w:rFonts w:ascii="Times New Roman" w:hAnsi="Times New Roman"/>
      <w:sz w:val="22"/>
    </w:rPr>
  </w:style>
  <w:style w:type="character" w:customStyle="1" w:styleId="275">
    <w:name w:val="Красная строка 2 Знак75"/>
    <w:uiPriority w:val="99"/>
    <w:semiHidden/>
    <w:rPr>
      <w:rFonts w:ascii="Times New Roman" w:hAnsi="Times New Roman"/>
      <w:sz w:val="22"/>
    </w:rPr>
  </w:style>
  <w:style w:type="character" w:customStyle="1" w:styleId="274">
    <w:name w:val="Красная строка 2 Знак74"/>
    <w:uiPriority w:val="99"/>
    <w:semiHidden/>
    <w:rPr>
      <w:rFonts w:ascii="Times New Roman" w:hAnsi="Times New Roman"/>
      <w:sz w:val="22"/>
    </w:rPr>
  </w:style>
  <w:style w:type="character" w:customStyle="1" w:styleId="273">
    <w:name w:val="Красная строка 2 Знак73"/>
    <w:uiPriority w:val="99"/>
    <w:semiHidden/>
    <w:rPr>
      <w:rFonts w:ascii="Times New Roman" w:hAnsi="Times New Roman"/>
      <w:sz w:val="22"/>
    </w:rPr>
  </w:style>
  <w:style w:type="character" w:customStyle="1" w:styleId="272">
    <w:name w:val="Красная строка 2 Знак72"/>
    <w:uiPriority w:val="99"/>
    <w:semiHidden/>
    <w:rPr>
      <w:rFonts w:ascii="Times New Roman" w:hAnsi="Times New Roman"/>
      <w:sz w:val="22"/>
    </w:rPr>
  </w:style>
  <w:style w:type="character" w:customStyle="1" w:styleId="271">
    <w:name w:val="Красная строка 2 Знак71"/>
    <w:uiPriority w:val="99"/>
    <w:semiHidden/>
    <w:rPr>
      <w:rFonts w:ascii="Times New Roman" w:hAnsi="Times New Roman"/>
      <w:sz w:val="22"/>
    </w:rPr>
  </w:style>
  <w:style w:type="character" w:customStyle="1" w:styleId="2700">
    <w:name w:val="Красная строка 2 Знак70"/>
    <w:uiPriority w:val="99"/>
    <w:semiHidden/>
    <w:rPr>
      <w:rFonts w:ascii="Times New Roman" w:hAnsi="Times New Roman"/>
      <w:sz w:val="22"/>
    </w:rPr>
  </w:style>
  <w:style w:type="character" w:customStyle="1" w:styleId="269">
    <w:name w:val="Красная строка 2 Знак69"/>
    <w:uiPriority w:val="99"/>
    <w:semiHidden/>
    <w:rPr>
      <w:rFonts w:ascii="Times New Roman" w:hAnsi="Times New Roman"/>
      <w:sz w:val="22"/>
    </w:rPr>
  </w:style>
  <w:style w:type="character" w:customStyle="1" w:styleId="268">
    <w:name w:val="Красная строка 2 Знак68"/>
    <w:uiPriority w:val="99"/>
    <w:semiHidden/>
    <w:rPr>
      <w:rFonts w:ascii="Times New Roman" w:hAnsi="Times New Roman"/>
      <w:sz w:val="22"/>
    </w:rPr>
  </w:style>
  <w:style w:type="character" w:customStyle="1" w:styleId="267">
    <w:name w:val="Красная строка 2 Знак67"/>
    <w:uiPriority w:val="99"/>
    <w:semiHidden/>
    <w:rPr>
      <w:rFonts w:ascii="Times New Roman" w:hAnsi="Times New Roman"/>
      <w:sz w:val="22"/>
    </w:rPr>
  </w:style>
  <w:style w:type="character" w:customStyle="1" w:styleId="266">
    <w:name w:val="Красная строка 2 Знак66"/>
    <w:uiPriority w:val="99"/>
    <w:semiHidden/>
    <w:rPr>
      <w:rFonts w:ascii="Times New Roman" w:hAnsi="Times New Roman"/>
      <w:sz w:val="22"/>
    </w:rPr>
  </w:style>
  <w:style w:type="character" w:customStyle="1" w:styleId="248">
    <w:name w:val="Красная строка 2 Знак48"/>
    <w:uiPriority w:val="99"/>
    <w:semiHidden/>
    <w:rPr>
      <w:rFonts w:ascii="Times New Roman" w:hAnsi="Times New Roman"/>
      <w:sz w:val="22"/>
    </w:rPr>
  </w:style>
  <w:style w:type="character" w:customStyle="1" w:styleId="247">
    <w:name w:val="Красная строка 2 Знак47"/>
    <w:uiPriority w:val="99"/>
    <w:semiHidden/>
    <w:rPr>
      <w:rFonts w:ascii="Times New Roman" w:hAnsi="Times New Roman"/>
      <w:sz w:val="22"/>
    </w:rPr>
  </w:style>
  <w:style w:type="character" w:customStyle="1" w:styleId="246">
    <w:name w:val="Красная строка 2 Знак46"/>
    <w:uiPriority w:val="99"/>
    <w:semiHidden/>
    <w:rPr>
      <w:rFonts w:ascii="Times New Roman" w:hAnsi="Times New Roman"/>
      <w:sz w:val="22"/>
    </w:rPr>
  </w:style>
  <w:style w:type="character" w:customStyle="1" w:styleId="245">
    <w:name w:val="Красная строка 2 Знак45"/>
    <w:uiPriority w:val="99"/>
    <w:semiHidden/>
    <w:rPr>
      <w:rFonts w:ascii="Times New Roman" w:hAnsi="Times New Roman"/>
      <w:sz w:val="22"/>
    </w:rPr>
  </w:style>
  <w:style w:type="character" w:customStyle="1" w:styleId="244">
    <w:name w:val="Красная строка 2 Знак44"/>
    <w:uiPriority w:val="99"/>
    <w:semiHidden/>
    <w:rPr>
      <w:rFonts w:ascii="Times New Roman" w:hAnsi="Times New Roman"/>
      <w:sz w:val="22"/>
    </w:rPr>
  </w:style>
  <w:style w:type="character" w:customStyle="1" w:styleId="243">
    <w:name w:val="Красная строка 2 Знак43"/>
    <w:uiPriority w:val="99"/>
    <w:semiHidden/>
    <w:rPr>
      <w:rFonts w:ascii="Times New Roman" w:hAnsi="Times New Roman"/>
      <w:sz w:val="22"/>
    </w:rPr>
  </w:style>
  <w:style w:type="character" w:customStyle="1" w:styleId="242">
    <w:name w:val="Красная строка 2 Знак42"/>
    <w:uiPriority w:val="99"/>
    <w:semiHidden/>
    <w:rPr>
      <w:rFonts w:ascii="Times New Roman" w:hAnsi="Times New Roman"/>
      <w:sz w:val="22"/>
    </w:rPr>
  </w:style>
  <w:style w:type="character" w:customStyle="1" w:styleId="241">
    <w:name w:val="Красная строка 2 Знак41"/>
    <w:uiPriority w:val="99"/>
    <w:semiHidden/>
    <w:rPr>
      <w:rFonts w:ascii="Times New Roman" w:hAnsi="Times New Roman"/>
      <w:sz w:val="22"/>
    </w:rPr>
  </w:style>
  <w:style w:type="character" w:customStyle="1" w:styleId="2400">
    <w:name w:val="Красная строка 2 Знак40"/>
    <w:uiPriority w:val="99"/>
    <w:semiHidden/>
    <w:rPr>
      <w:rFonts w:ascii="Times New Roman" w:hAnsi="Times New Roman"/>
      <w:sz w:val="22"/>
    </w:rPr>
  </w:style>
  <w:style w:type="character" w:customStyle="1" w:styleId="239">
    <w:name w:val="Красная строка 2 Знак39"/>
    <w:uiPriority w:val="99"/>
    <w:semiHidden/>
    <w:rPr>
      <w:rFonts w:ascii="Times New Roman" w:hAnsi="Times New Roman"/>
      <w:sz w:val="22"/>
    </w:rPr>
  </w:style>
  <w:style w:type="character" w:customStyle="1" w:styleId="238">
    <w:name w:val="Красная строка 2 Знак38"/>
    <w:uiPriority w:val="99"/>
    <w:semiHidden/>
    <w:rPr>
      <w:rFonts w:ascii="Times New Roman" w:hAnsi="Times New Roman"/>
      <w:sz w:val="22"/>
    </w:rPr>
  </w:style>
  <w:style w:type="character" w:customStyle="1" w:styleId="237">
    <w:name w:val="Красная строка 2 Знак37"/>
    <w:uiPriority w:val="99"/>
    <w:semiHidden/>
    <w:rPr>
      <w:rFonts w:ascii="Times New Roman" w:hAnsi="Times New Roman"/>
      <w:sz w:val="22"/>
    </w:rPr>
  </w:style>
  <w:style w:type="character" w:customStyle="1" w:styleId="236">
    <w:name w:val="Красная строка 2 Знак36"/>
    <w:uiPriority w:val="99"/>
    <w:semiHidden/>
    <w:rPr>
      <w:rFonts w:ascii="Times New Roman" w:hAnsi="Times New Roman"/>
      <w:sz w:val="22"/>
    </w:rPr>
  </w:style>
  <w:style w:type="character" w:customStyle="1" w:styleId="235">
    <w:name w:val="Красная строка 2 Знак35"/>
    <w:uiPriority w:val="99"/>
    <w:semiHidden/>
    <w:rPr>
      <w:rFonts w:ascii="Times New Roman" w:hAnsi="Times New Roman"/>
      <w:sz w:val="22"/>
    </w:rPr>
  </w:style>
  <w:style w:type="character" w:customStyle="1" w:styleId="234">
    <w:name w:val="Красная строка 2 Знак34"/>
    <w:uiPriority w:val="99"/>
    <w:semiHidden/>
    <w:rPr>
      <w:rFonts w:ascii="Times New Roman" w:hAnsi="Times New Roman"/>
      <w:sz w:val="22"/>
    </w:rPr>
  </w:style>
  <w:style w:type="character" w:customStyle="1" w:styleId="233">
    <w:name w:val="Красная строка 2 Знак33"/>
    <w:uiPriority w:val="99"/>
    <w:semiHidden/>
    <w:rPr>
      <w:rFonts w:ascii="Times New Roman" w:hAnsi="Times New Roman"/>
      <w:sz w:val="22"/>
    </w:rPr>
  </w:style>
  <w:style w:type="character" w:customStyle="1" w:styleId="232">
    <w:name w:val="Красная строка 2 Знак32"/>
    <w:uiPriority w:val="99"/>
    <w:semiHidden/>
    <w:rPr>
      <w:rFonts w:ascii="Times New Roman" w:hAnsi="Times New Roman"/>
      <w:sz w:val="22"/>
    </w:rPr>
  </w:style>
  <w:style w:type="character" w:customStyle="1" w:styleId="231">
    <w:name w:val="Красная строка 2 Знак31"/>
    <w:uiPriority w:val="99"/>
    <w:semiHidden/>
    <w:rPr>
      <w:rFonts w:ascii="Times New Roman" w:hAnsi="Times New Roman"/>
      <w:sz w:val="22"/>
    </w:rPr>
  </w:style>
  <w:style w:type="character" w:customStyle="1" w:styleId="2300">
    <w:name w:val="Красная строка 2 Знак30"/>
    <w:uiPriority w:val="99"/>
    <w:semiHidden/>
    <w:rPr>
      <w:rFonts w:ascii="Times New Roman" w:hAnsi="Times New Roman"/>
      <w:sz w:val="22"/>
    </w:rPr>
  </w:style>
  <w:style w:type="character" w:customStyle="1" w:styleId="229">
    <w:name w:val="Красная строка 2 Знак29"/>
    <w:uiPriority w:val="99"/>
    <w:semiHidden/>
    <w:rPr>
      <w:rFonts w:ascii="Times New Roman" w:hAnsi="Times New Roman"/>
      <w:sz w:val="22"/>
    </w:rPr>
  </w:style>
  <w:style w:type="character" w:customStyle="1" w:styleId="228">
    <w:name w:val="Красная строка 2 Знак28"/>
    <w:uiPriority w:val="99"/>
    <w:semiHidden/>
    <w:rPr>
      <w:rFonts w:ascii="Times New Roman" w:hAnsi="Times New Roman"/>
      <w:sz w:val="22"/>
    </w:rPr>
  </w:style>
  <w:style w:type="character" w:customStyle="1" w:styleId="227">
    <w:name w:val="Красная строка 2 Знак27"/>
    <w:uiPriority w:val="99"/>
    <w:semiHidden/>
    <w:rPr>
      <w:rFonts w:ascii="Times New Roman" w:hAnsi="Times New Roman"/>
      <w:sz w:val="22"/>
    </w:rPr>
  </w:style>
  <w:style w:type="character" w:customStyle="1" w:styleId="226">
    <w:name w:val="Красная строка 2 Знак26"/>
    <w:uiPriority w:val="99"/>
    <w:semiHidden/>
    <w:rPr>
      <w:rFonts w:ascii="Times New Roman" w:hAnsi="Times New Roman"/>
      <w:sz w:val="22"/>
    </w:rPr>
  </w:style>
  <w:style w:type="character" w:customStyle="1" w:styleId="225">
    <w:name w:val="Красная строка 2 Знак25"/>
    <w:uiPriority w:val="99"/>
    <w:semiHidden/>
    <w:rPr>
      <w:rFonts w:ascii="Times New Roman" w:hAnsi="Times New Roman"/>
      <w:sz w:val="22"/>
    </w:rPr>
  </w:style>
  <w:style w:type="character" w:customStyle="1" w:styleId="224">
    <w:name w:val="Красная строка 2 Знак24"/>
    <w:uiPriority w:val="99"/>
    <w:semiHidden/>
    <w:rPr>
      <w:rFonts w:ascii="Times New Roman" w:hAnsi="Times New Roman"/>
      <w:sz w:val="22"/>
    </w:rPr>
  </w:style>
  <w:style w:type="character" w:customStyle="1" w:styleId="223">
    <w:name w:val="Красная строка 2 Знак23"/>
    <w:uiPriority w:val="99"/>
    <w:semiHidden/>
    <w:rPr>
      <w:rFonts w:ascii="Times New Roman" w:hAnsi="Times New Roman"/>
      <w:sz w:val="22"/>
    </w:rPr>
  </w:style>
  <w:style w:type="character" w:customStyle="1" w:styleId="222">
    <w:name w:val="Красная строка 2 Знак22"/>
    <w:uiPriority w:val="99"/>
    <w:semiHidden/>
    <w:rPr>
      <w:rFonts w:ascii="Times New Roman" w:hAnsi="Times New Roman"/>
      <w:sz w:val="22"/>
    </w:rPr>
  </w:style>
  <w:style w:type="character" w:customStyle="1" w:styleId="2210">
    <w:name w:val="Красная строка 2 Знак21"/>
    <w:uiPriority w:val="99"/>
    <w:semiHidden/>
    <w:rPr>
      <w:rFonts w:ascii="Times New Roman" w:hAnsi="Times New Roman"/>
      <w:sz w:val="22"/>
    </w:rPr>
  </w:style>
  <w:style w:type="character" w:customStyle="1" w:styleId="2200">
    <w:name w:val="Красная строка 2 Знак20"/>
    <w:uiPriority w:val="99"/>
    <w:semiHidden/>
    <w:rPr>
      <w:rFonts w:ascii="Times New Roman" w:hAnsi="Times New Roman"/>
      <w:sz w:val="22"/>
    </w:rPr>
  </w:style>
  <w:style w:type="character" w:customStyle="1" w:styleId="2100">
    <w:name w:val="Красная строка 2 Знак10"/>
    <w:uiPriority w:val="99"/>
    <w:semiHidden/>
    <w:rPr>
      <w:rFonts w:ascii="Times New Roman" w:hAnsi="Times New Roman"/>
      <w:sz w:val="22"/>
    </w:rPr>
  </w:style>
  <w:style w:type="character" w:customStyle="1" w:styleId="291">
    <w:name w:val="Красная строка 2 Знак9"/>
    <w:uiPriority w:val="99"/>
    <w:semiHidden/>
    <w:rPr>
      <w:rFonts w:ascii="Times New Roman" w:hAnsi="Times New Roman"/>
      <w:sz w:val="22"/>
    </w:rPr>
  </w:style>
  <w:style w:type="character" w:customStyle="1" w:styleId="286">
    <w:name w:val="Красная строка 2 Знак8"/>
    <w:uiPriority w:val="99"/>
    <w:semiHidden/>
    <w:rPr>
      <w:rFonts w:ascii="Times New Roman" w:hAnsi="Times New Roman"/>
      <w:sz w:val="22"/>
    </w:rPr>
  </w:style>
  <w:style w:type="character" w:customStyle="1" w:styleId="27a">
    <w:name w:val="Красная строка 2 Знак7"/>
    <w:uiPriority w:val="99"/>
    <w:semiHidden/>
    <w:rPr>
      <w:rFonts w:ascii="Times New Roman" w:hAnsi="Times New Roman"/>
      <w:sz w:val="22"/>
    </w:rPr>
  </w:style>
  <w:style w:type="character" w:customStyle="1" w:styleId="261">
    <w:name w:val="Красная строка 2 Знак6"/>
    <w:uiPriority w:val="99"/>
    <w:semiHidden/>
    <w:rPr>
      <w:rFonts w:ascii="Times New Roman" w:hAnsi="Times New Roman"/>
      <w:sz w:val="22"/>
    </w:rPr>
  </w:style>
  <w:style w:type="character" w:customStyle="1" w:styleId="251">
    <w:name w:val="Красная строка 2 Знак5"/>
    <w:uiPriority w:val="99"/>
    <w:semiHidden/>
    <w:rPr>
      <w:rFonts w:ascii="Times New Roman" w:hAnsi="Times New Roman"/>
      <w:sz w:val="22"/>
    </w:rPr>
  </w:style>
  <w:style w:type="character" w:customStyle="1" w:styleId="249">
    <w:name w:val="Красная строка 2 Знак4"/>
    <w:uiPriority w:val="99"/>
    <w:semiHidden/>
    <w:rPr>
      <w:rFonts w:ascii="Times New Roman" w:hAnsi="Times New Roman"/>
      <w:sz w:val="22"/>
    </w:rPr>
  </w:style>
  <w:style w:type="character" w:customStyle="1" w:styleId="23a">
    <w:name w:val="Красная строка 2 Знак3"/>
    <w:uiPriority w:val="99"/>
    <w:semiHidden/>
    <w:rPr>
      <w:rFonts w:ascii="Times New Roman" w:hAnsi="Times New Roman"/>
      <w:sz w:val="22"/>
    </w:rPr>
  </w:style>
  <w:style w:type="character" w:customStyle="1" w:styleId="BodyTextFirstIndent2Char">
    <w:name w:val="Body Text First Indent 2 Char"/>
    <w:uiPriority w:val="99"/>
    <w:semiHidden/>
    <w:rPr>
      <w:rFonts w:ascii="Times New Roman" w:hAnsi="Times New Roman"/>
      <w:sz w:val="22"/>
    </w:rPr>
  </w:style>
  <w:style w:type="character" w:customStyle="1" w:styleId="BodyTextFirstIndent2Char2">
    <w:name w:val="Body Text First Indent 2 Char2"/>
    <w:uiPriority w:val="99"/>
    <w:semiHidden/>
    <w:rPr>
      <w:rFonts w:ascii="Times New Roman" w:hAnsi="Times New Roman"/>
      <w:sz w:val="22"/>
    </w:rPr>
  </w:style>
  <w:style w:type="character" w:customStyle="1" w:styleId="211">
    <w:name w:val="Красная строка 2 Знак1"/>
    <w:uiPriority w:val="99"/>
    <w:semiHidden/>
    <w:rPr>
      <w:rFonts w:ascii="Times New Roman" w:hAnsi="Times New Roman"/>
      <w:sz w:val="22"/>
    </w:rPr>
  </w:style>
  <w:style w:type="character" w:customStyle="1" w:styleId="2189">
    <w:name w:val="Красная строка 2 Знак189"/>
    <w:uiPriority w:val="99"/>
    <w:semiHidden/>
    <w:rPr>
      <w:rFonts w:ascii="Times New Roman" w:hAnsi="Times New Roman"/>
      <w:sz w:val="22"/>
    </w:rPr>
  </w:style>
  <w:style w:type="character" w:customStyle="1" w:styleId="2188">
    <w:name w:val="Красная строка 2 Знак188"/>
    <w:uiPriority w:val="99"/>
    <w:semiHidden/>
    <w:rPr>
      <w:rFonts w:ascii="Times New Roman" w:hAnsi="Times New Roman"/>
      <w:sz w:val="22"/>
    </w:rPr>
  </w:style>
  <w:style w:type="character" w:customStyle="1" w:styleId="2187">
    <w:name w:val="Красная строка 2 Знак187"/>
    <w:uiPriority w:val="99"/>
    <w:semiHidden/>
    <w:rPr>
      <w:rFonts w:ascii="Times New Roman" w:hAnsi="Times New Roman"/>
      <w:sz w:val="22"/>
    </w:rPr>
  </w:style>
  <w:style w:type="character" w:customStyle="1" w:styleId="2186">
    <w:name w:val="Красная строка 2 Знак186"/>
    <w:uiPriority w:val="99"/>
    <w:semiHidden/>
    <w:rPr>
      <w:rFonts w:ascii="Times New Roman" w:hAnsi="Times New Roman"/>
      <w:sz w:val="22"/>
    </w:rPr>
  </w:style>
  <w:style w:type="character" w:customStyle="1" w:styleId="2185">
    <w:name w:val="Красная строка 2 Знак185"/>
    <w:uiPriority w:val="99"/>
    <w:semiHidden/>
    <w:rPr>
      <w:rFonts w:ascii="Times New Roman" w:hAnsi="Times New Roman"/>
      <w:sz w:val="22"/>
    </w:rPr>
  </w:style>
  <w:style w:type="character" w:customStyle="1" w:styleId="2184">
    <w:name w:val="Красная строка 2 Знак184"/>
    <w:uiPriority w:val="99"/>
    <w:semiHidden/>
    <w:rPr>
      <w:rFonts w:ascii="Times New Roman" w:hAnsi="Times New Roman"/>
      <w:sz w:val="22"/>
    </w:rPr>
  </w:style>
  <w:style w:type="character" w:customStyle="1" w:styleId="2183">
    <w:name w:val="Красная строка 2 Знак183"/>
    <w:uiPriority w:val="99"/>
    <w:semiHidden/>
    <w:rPr>
      <w:rFonts w:ascii="Times New Roman" w:hAnsi="Times New Roman"/>
      <w:sz w:val="22"/>
    </w:rPr>
  </w:style>
  <w:style w:type="character" w:customStyle="1" w:styleId="2182">
    <w:name w:val="Красная строка 2 Знак182"/>
    <w:uiPriority w:val="99"/>
    <w:semiHidden/>
    <w:rPr>
      <w:rFonts w:ascii="Times New Roman" w:hAnsi="Times New Roman"/>
      <w:sz w:val="22"/>
    </w:rPr>
  </w:style>
  <w:style w:type="character" w:customStyle="1" w:styleId="2181">
    <w:name w:val="Красная строка 2 Знак181"/>
    <w:uiPriority w:val="99"/>
    <w:semiHidden/>
    <w:rPr>
      <w:rFonts w:ascii="Times New Roman" w:hAnsi="Times New Roman"/>
      <w:sz w:val="22"/>
    </w:rPr>
  </w:style>
  <w:style w:type="character" w:customStyle="1" w:styleId="2180">
    <w:name w:val="Красная строка 2 Знак180"/>
    <w:uiPriority w:val="99"/>
    <w:semiHidden/>
    <w:rPr>
      <w:rFonts w:ascii="Times New Roman" w:hAnsi="Times New Roman"/>
      <w:sz w:val="22"/>
    </w:rPr>
  </w:style>
  <w:style w:type="character" w:customStyle="1" w:styleId="2179">
    <w:name w:val="Красная строка 2 Знак179"/>
    <w:uiPriority w:val="99"/>
    <w:semiHidden/>
    <w:rPr>
      <w:rFonts w:ascii="Times New Roman" w:hAnsi="Times New Roman"/>
      <w:sz w:val="22"/>
    </w:rPr>
  </w:style>
  <w:style w:type="character" w:customStyle="1" w:styleId="2178">
    <w:name w:val="Красная строка 2 Знак178"/>
    <w:uiPriority w:val="99"/>
    <w:semiHidden/>
    <w:rPr>
      <w:rFonts w:ascii="Times New Roman" w:hAnsi="Times New Roman"/>
      <w:sz w:val="22"/>
    </w:rPr>
  </w:style>
  <w:style w:type="character" w:customStyle="1" w:styleId="2177">
    <w:name w:val="Красная строка 2 Знак177"/>
    <w:uiPriority w:val="99"/>
    <w:semiHidden/>
    <w:rPr>
      <w:rFonts w:ascii="Times New Roman" w:hAnsi="Times New Roman"/>
      <w:sz w:val="22"/>
    </w:rPr>
  </w:style>
  <w:style w:type="character" w:customStyle="1" w:styleId="2176">
    <w:name w:val="Красная строка 2 Знак176"/>
    <w:uiPriority w:val="99"/>
    <w:semiHidden/>
    <w:rPr>
      <w:rFonts w:ascii="Times New Roman" w:hAnsi="Times New Roman"/>
      <w:sz w:val="22"/>
    </w:rPr>
  </w:style>
  <w:style w:type="character" w:customStyle="1" w:styleId="2175">
    <w:name w:val="Красная строка 2 Знак175"/>
    <w:uiPriority w:val="99"/>
    <w:semiHidden/>
    <w:rPr>
      <w:rFonts w:ascii="Times New Roman" w:hAnsi="Times New Roman"/>
      <w:sz w:val="22"/>
    </w:rPr>
  </w:style>
  <w:style w:type="character" w:customStyle="1" w:styleId="2174">
    <w:name w:val="Красная строка 2 Знак174"/>
    <w:uiPriority w:val="99"/>
    <w:semiHidden/>
    <w:rPr>
      <w:rFonts w:ascii="Times New Roman" w:hAnsi="Times New Roman"/>
      <w:sz w:val="22"/>
    </w:rPr>
  </w:style>
  <w:style w:type="character" w:customStyle="1" w:styleId="2173">
    <w:name w:val="Красная строка 2 Знак173"/>
    <w:uiPriority w:val="99"/>
    <w:semiHidden/>
    <w:rPr>
      <w:rFonts w:ascii="Times New Roman" w:hAnsi="Times New Roman"/>
      <w:sz w:val="22"/>
    </w:rPr>
  </w:style>
  <w:style w:type="character" w:customStyle="1" w:styleId="2172">
    <w:name w:val="Красная строка 2 Знак172"/>
    <w:uiPriority w:val="99"/>
    <w:semiHidden/>
    <w:rPr>
      <w:rFonts w:ascii="Times New Roman" w:hAnsi="Times New Roman"/>
      <w:sz w:val="22"/>
    </w:rPr>
  </w:style>
  <w:style w:type="character" w:customStyle="1" w:styleId="2171">
    <w:name w:val="Красная строка 2 Знак171"/>
    <w:uiPriority w:val="99"/>
    <w:semiHidden/>
    <w:rPr>
      <w:rFonts w:ascii="Times New Roman" w:hAnsi="Times New Roman"/>
      <w:sz w:val="22"/>
    </w:rPr>
  </w:style>
  <w:style w:type="character" w:customStyle="1" w:styleId="2170">
    <w:name w:val="Красная строка 2 Знак170"/>
    <w:uiPriority w:val="99"/>
    <w:semiHidden/>
    <w:rsid w:val="00B2425D"/>
  </w:style>
  <w:style w:type="character" w:customStyle="1" w:styleId="2169">
    <w:name w:val="Красная строка 2 Знак169"/>
    <w:uiPriority w:val="99"/>
    <w:semiHidden/>
    <w:rsid w:val="00B2425D"/>
  </w:style>
  <w:style w:type="character" w:customStyle="1" w:styleId="2168">
    <w:name w:val="Красная строка 2 Знак168"/>
    <w:uiPriority w:val="99"/>
    <w:semiHidden/>
    <w:rsid w:val="00B2425D"/>
  </w:style>
  <w:style w:type="character" w:customStyle="1" w:styleId="2167">
    <w:name w:val="Красная строка 2 Знак167"/>
    <w:uiPriority w:val="99"/>
    <w:semiHidden/>
    <w:rsid w:val="00B2425D"/>
  </w:style>
  <w:style w:type="character" w:customStyle="1" w:styleId="2166">
    <w:name w:val="Красная строка 2 Знак166"/>
    <w:uiPriority w:val="99"/>
    <w:semiHidden/>
    <w:rsid w:val="00B2425D"/>
  </w:style>
  <w:style w:type="character" w:customStyle="1" w:styleId="2165">
    <w:name w:val="Красная строка 2 Знак165"/>
    <w:uiPriority w:val="99"/>
    <w:semiHidden/>
    <w:rsid w:val="00B2425D"/>
  </w:style>
  <w:style w:type="character" w:customStyle="1" w:styleId="2164">
    <w:name w:val="Красная строка 2 Знак164"/>
    <w:uiPriority w:val="99"/>
    <w:semiHidden/>
    <w:rsid w:val="00B2425D"/>
  </w:style>
  <w:style w:type="character" w:customStyle="1" w:styleId="2163">
    <w:name w:val="Красная строка 2 Знак163"/>
    <w:uiPriority w:val="99"/>
    <w:semiHidden/>
    <w:rsid w:val="00B2425D"/>
  </w:style>
  <w:style w:type="character" w:customStyle="1" w:styleId="2162">
    <w:name w:val="Красная строка 2 Знак162"/>
    <w:uiPriority w:val="99"/>
    <w:semiHidden/>
    <w:rsid w:val="00B2425D"/>
  </w:style>
  <w:style w:type="character" w:customStyle="1" w:styleId="2161">
    <w:name w:val="Красная строка 2 Знак161"/>
    <w:uiPriority w:val="99"/>
    <w:semiHidden/>
    <w:rsid w:val="00B2425D"/>
  </w:style>
  <w:style w:type="character" w:customStyle="1" w:styleId="2160">
    <w:name w:val="Красная строка 2 Знак160"/>
    <w:uiPriority w:val="99"/>
    <w:semiHidden/>
    <w:rsid w:val="00B2425D"/>
  </w:style>
  <w:style w:type="character" w:customStyle="1" w:styleId="2159">
    <w:name w:val="Красная строка 2 Знак159"/>
    <w:uiPriority w:val="99"/>
    <w:semiHidden/>
    <w:rsid w:val="00B2425D"/>
  </w:style>
  <w:style w:type="character" w:customStyle="1" w:styleId="2158">
    <w:name w:val="Красная строка 2 Знак158"/>
    <w:uiPriority w:val="99"/>
    <w:semiHidden/>
    <w:rsid w:val="00B2425D"/>
  </w:style>
  <w:style w:type="character" w:customStyle="1" w:styleId="2157">
    <w:name w:val="Красная строка 2 Знак157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6">
    <w:name w:val="Красная строка 2 Знак156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5">
    <w:name w:val="Красная строка 2 Знак155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4">
    <w:name w:val="Красная строка 2 Знак154"/>
    <w:uiPriority w:val="99"/>
    <w:semiHidden/>
    <w:rsid w:val="00B2425D"/>
    <w:rPr>
      <w:rFonts w:ascii="Calibri" w:hAnsi="Calibri"/>
      <w:sz w:val="20"/>
    </w:rPr>
  </w:style>
  <w:style w:type="character" w:customStyle="1" w:styleId="2153">
    <w:name w:val="Красная строка 2 Знак153"/>
    <w:uiPriority w:val="99"/>
    <w:semiHidden/>
    <w:rsid w:val="00B2425D"/>
    <w:rPr>
      <w:rFonts w:ascii="Calibri" w:hAnsi="Calibri"/>
      <w:sz w:val="20"/>
    </w:rPr>
  </w:style>
  <w:style w:type="character" w:customStyle="1" w:styleId="2152">
    <w:name w:val="Красная строка 2 Знак152"/>
    <w:uiPriority w:val="99"/>
    <w:semiHidden/>
    <w:rsid w:val="00B2425D"/>
    <w:rPr>
      <w:rFonts w:ascii="Calibri" w:hAnsi="Calibri"/>
      <w:sz w:val="20"/>
    </w:rPr>
  </w:style>
  <w:style w:type="character" w:customStyle="1" w:styleId="2151">
    <w:name w:val="Красная строка 2 Знак151"/>
    <w:uiPriority w:val="99"/>
    <w:semiHidden/>
    <w:rsid w:val="00B2425D"/>
    <w:rPr>
      <w:rFonts w:ascii="Calibri" w:hAnsi="Calibri"/>
      <w:sz w:val="20"/>
    </w:rPr>
  </w:style>
  <w:style w:type="character" w:customStyle="1" w:styleId="2150">
    <w:name w:val="Красная строка 2 Знак150"/>
    <w:uiPriority w:val="99"/>
    <w:semiHidden/>
    <w:rsid w:val="00B2425D"/>
    <w:rPr>
      <w:rFonts w:ascii="Calibri" w:hAnsi="Calibri"/>
      <w:sz w:val="20"/>
    </w:rPr>
  </w:style>
  <w:style w:type="character" w:customStyle="1" w:styleId="2149">
    <w:name w:val="Красная строка 2 Знак149"/>
    <w:uiPriority w:val="99"/>
    <w:semiHidden/>
    <w:rsid w:val="00B2425D"/>
    <w:rPr>
      <w:rFonts w:ascii="Calibri" w:hAnsi="Calibri"/>
      <w:sz w:val="20"/>
    </w:rPr>
  </w:style>
  <w:style w:type="character" w:customStyle="1" w:styleId="2148">
    <w:name w:val="Красная строка 2 Знак148"/>
    <w:uiPriority w:val="99"/>
    <w:semiHidden/>
    <w:rsid w:val="00B2425D"/>
    <w:rPr>
      <w:rFonts w:ascii="Calibri" w:hAnsi="Calibri"/>
      <w:sz w:val="20"/>
    </w:rPr>
  </w:style>
  <w:style w:type="character" w:customStyle="1" w:styleId="2147">
    <w:name w:val="Красная строка 2 Знак147"/>
    <w:uiPriority w:val="99"/>
    <w:semiHidden/>
    <w:rsid w:val="00B2425D"/>
    <w:rPr>
      <w:rFonts w:ascii="Calibri" w:hAnsi="Calibri"/>
      <w:sz w:val="20"/>
    </w:rPr>
  </w:style>
  <w:style w:type="character" w:customStyle="1" w:styleId="2146">
    <w:name w:val="Красная строка 2 Знак146"/>
    <w:uiPriority w:val="99"/>
    <w:semiHidden/>
    <w:rsid w:val="00B2425D"/>
    <w:rPr>
      <w:rFonts w:ascii="Calibri" w:hAnsi="Calibri"/>
      <w:sz w:val="20"/>
    </w:rPr>
  </w:style>
  <w:style w:type="character" w:customStyle="1" w:styleId="2145">
    <w:name w:val="Красная строка 2 Знак145"/>
    <w:uiPriority w:val="99"/>
    <w:semiHidden/>
    <w:rsid w:val="00B2425D"/>
    <w:rPr>
      <w:rFonts w:ascii="Calibri" w:hAnsi="Calibri"/>
      <w:sz w:val="20"/>
    </w:rPr>
  </w:style>
  <w:style w:type="character" w:customStyle="1" w:styleId="2144">
    <w:name w:val="Красная строка 2 Знак144"/>
    <w:uiPriority w:val="99"/>
    <w:semiHidden/>
    <w:rsid w:val="00B2425D"/>
    <w:rPr>
      <w:rFonts w:ascii="Calibri" w:hAnsi="Calibri"/>
      <w:sz w:val="20"/>
    </w:rPr>
  </w:style>
  <w:style w:type="character" w:customStyle="1" w:styleId="2143">
    <w:name w:val="Красная строка 2 Знак143"/>
    <w:uiPriority w:val="99"/>
    <w:semiHidden/>
    <w:rsid w:val="00B2425D"/>
    <w:rPr>
      <w:rFonts w:ascii="Calibri" w:hAnsi="Calibri"/>
      <w:sz w:val="20"/>
    </w:rPr>
  </w:style>
  <w:style w:type="character" w:customStyle="1" w:styleId="2142">
    <w:name w:val="Красная строка 2 Знак142"/>
    <w:uiPriority w:val="99"/>
    <w:semiHidden/>
    <w:rsid w:val="00B2425D"/>
    <w:rPr>
      <w:rFonts w:ascii="Calibri" w:hAnsi="Calibri"/>
      <w:sz w:val="20"/>
    </w:rPr>
  </w:style>
  <w:style w:type="character" w:customStyle="1" w:styleId="2141">
    <w:name w:val="Красная строка 2 Знак141"/>
    <w:uiPriority w:val="99"/>
    <w:semiHidden/>
    <w:rsid w:val="00B2425D"/>
    <w:rPr>
      <w:rFonts w:ascii="Calibri" w:hAnsi="Calibri"/>
      <w:sz w:val="20"/>
    </w:rPr>
  </w:style>
  <w:style w:type="character" w:customStyle="1" w:styleId="2140">
    <w:name w:val="Красная строка 2 Знак140"/>
    <w:uiPriority w:val="99"/>
    <w:semiHidden/>
    <w:rsid w:val="00B2425D"/>
    <w:rPr>
      <w:rFonts w:ascii="Calibri" w:hAnsi="Calibri"/>
      <w:sz w:val="20"/>
    </w:rPr>
  </w:style>
  <w:style w:type="character" w:customStyle="1" w:styleId="2139">
    <w:name w:val="Красная строка 2 Знак139"/>
    <w:uiPriority w:val="99"/>
    <w:semiHidden/>
    <w:rsid w:val="00B2425D"/>
    <w:rPr>
      <w:rFonts w:ascii="Calibri" w:hAnsi="Calibri"/>
      <w:sz w:val="20"/>
    </w:rPr>
  </w:style>
  <w:style w:type="character" w:customStyle="1" w:styleId="2138">
    <w:name w:val="Красная строка 2 Знак138"/>
    <w:uiPriority w:val="99"/>
    <w:semiHidden/>
    <w:rsid w:val="00B2425D"/>
    <w:rPr>
      <w:rFonts w:ascii="Calibri" w:hAnsi="Calibri"/>
      <w:sz w:val="20"/>
    </w:rPr>
  </w:style>
  <w:style w:type="character" w:customStyle="1" w:styleId="2137">
    <w:name w:val="Красная строка 2 Знак137"/>
    <w:uiPriority w:val="99"/>
    <w:semiHidden/>
    <w:rsid w:val="00B2425D"/>
    <w:rPr>
      <w:rFonts w:ascii="Calibri" w:hAnsi="Calibri"/>
      <w:sz w:val="20"/>
    </w:rPr>
  </w:style>
  <w:style w:type="character" w:customStyle="1" w:styleId="2136">
    <w:name w:val="Красная строка 2 Знак136"/>
    <w:uiPriority w:val="99"/>
    <w:semiHidden/>
    <w:rsid w:val="00B2425D"/>
    <w:rPr>
      <w:rFonts w:ascii="Calibri" w:hAnsi="Calibri"/>
      <w:sz w:val="20"/>
    </w:rPr>
  </w:style>
  <w:style w:type="character" w:customStyle="1" w:styleId="2135">
    <w:name w:val="Красная строка 2 Знак135"/>
    <w:uiPriority w:val="99"/>
    <w:semiHidden/>
    <w:rsid w:val="00B2425D"/>
    <w:rPr>
      <w:rFonts w:ascii="Calibri" w:hAnsi="Calibri"/>
      <w:sz w:val="20"/>
    </w:rPr>
  </w:style>
  <w:style w:type="character" w:customStyle="1" w:styleId="2134">
    <w:name w:val="Красная строка 2 Знак134"/>
    <w:uiPriority w:val="99"/>
    <w:semiHidden/>
    <w:rsid w:val="00B2425D"/>
    <w:rPr>
      <w:rFonts w:ascii="Calibri" w:hAnsi="Calibri"/>
      <w:sz w:val="20"/>
    </w:rPr>
  </w:style>
  <w:style w:type="character" w:customStyle="1" w:styleId="2133">
    <w:name w:val="Красная строка 2 Знак133"/>
    <w:uiPriority w:val="99"/>
    <w:semiHidden/>
    <w:rsid w:val="00B2425D"/>
    <w:rPr>
      <w:rFonts w:ascii="Calibri" w:hAnsi="Calibri"/>
      <w:sz w:val="20"/>
    </w:rPr>
  </w:style>
  <w:style w:type="character" w:customStyle="1" w:styleId="2132">
    <w:name w:val="Красная строка 2 Знак132"/>
    <w:uiPriority w:val="99"/>
    <w:semiHidden/>
    <w:rsid w:val="00B2425D"/>
    <w:rPr>
      <w:rFonts w:ascii="Calibri" w:hAnsi="Calibri"/>
      <w:sz w:val="20"/>
    </w:rPr>
  </w:style>
  <w:style w:type="character" w:customStyle="1" w:styleId="2131">
    <w:name w:val="Красная строка 2 Знак131"/>
    <w:uiPriority w:val="99"/>
    <w:semiHidden/>
    <w:rsid w:val="00B2425D"/>
    <w:rPr>
      <w:rFonts w:ascii="Calibri" w:hAnsi="Calibri"/>
      <w:sz w:val="20"/>
    </w:rPr>
  </w:style>
  <w:style w:type="character" w:customStyle="1" w:styleId="2130">
    <w:name w:val="Красная строка 2 Знак130"/>
    <w:uiPriority w:val="99"/>
    <w:semiHidden/>
    <w:rsid w:val="00B2425D"/>
    <w:rPr>
      <w:rFonts w:ascii="Calibri" w:hAnsi="Calibri"/>
      <w:sz w:val="20"/>
    </w:rPr>
  </w:style>
  <w:style w:type="character" w:customStyle="1" w:styleId="2129">
    <w:name w:val="Красная строка 2 Знак129"/>
    <w:uiPriority w:val="99"/>
    <w:semiHidden/>
    <w:rsid w:val="00B2425D"/>
    <w:rPr>
      <w:rFonts w:ascii="Calibri" w:hAnsi="Calibri"/>
      <w:sz w:val="20"/>
    </w:rPr>
  </w:style>
  <w:style w:type="character" w:customStyle="1" w:styleId="2128">
    <w:name w:val="Красная строка 2 Знак128"/>
    <w:uiPriority w:val="99"/>
    <w:semiHidden/>
    <w:rsid w:val="00B2425D"/>
    <w:rPr>
      <w:rFonts w:ascii="Calibri" w:hAnsi="Calibri"/>
      <w:sz w:val="20"/>
    </w:rPr>
  </w:style>
  <w:style w:type="character" w:customStyle="1" w:styleId="2127">
    <w:name w:val="Красная строка 2 Знак127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6">
    <w:name w:val="Красная строка 2 Знак126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5">
    <w:name w:val="Красная строка 2 Знак125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4">
    <w:name w:val="Красная строка 2 Знак124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3">
    <w:name w:val="Красная строка 2 Знак123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2">
    <w:name w:val="Красная строка 2 Знак12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1">
    <w:name w:val="Красная строка 2 Знак121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0">
    <w:name w:val="Красная строка 2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9">
    <w:name w:val="Красная строка 2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8">
    <w:name w:val="Красная строка 2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7">
    <w:name w:val="Красная строка 2 Знак117"/>
    <w:uiPriority w:val="99"/>
    <w:semiHidden/>
    <w:rsid w:val="00B2425D"/>
  </w:style>
  <w:style w:type="character" w:customStyle="1" w:styleId="2116">
    <w:name w:val="Красная строка 2 Знак116"/>
    <w:uiPriority w:val="99"/>
    <w:semiHidden/>
    <w:rsid w:val="00B2425D"/>
  </w:style>
  <w:style w:type="character" w:customStyle="1" w:styleId="2115">
    <w:name w:val="Красная строка 2 Знак115"/>
    <w:uiPriority w:val="99"/>
    <w:semiHidden/>
    <w:rsid w:val="00B2425D"/>
  </w:style>
  <w:style w:type="character" w:customStyle="1" w:styleId="2114">
    <w:name w:val="Красная строка 2 Знак114"/>
    <w:uiPriority w:val="99"/>
    <w:semiHidden/>
    <w:rsid w:val="00B2425D"/>
  </w:style>
  <w:style w:type="character" w:customStyle="1" w:styleId="2113">
    <w:name w:val="Красная строка 2 Знак113"/>
    <w:uiPriority w:val="99"/>
    <w:semiHidden/>
    <w:rsid w:val="00B2425D"/>
  </w:style>
  <w:style w:type="character" w:customStyle="1" w:styleId="2112">
    <w:name w:val="Красная строка 2 Знак112"/>
    <w:uiPriority w:val="99"/>
    <w:semiHidden/>
    <w:rsid w:val="00B2425D"/>
  </w:style>
  <w:style w:type="character" w:customStyle="1" w:styleId="2111">
    <w:name w:val="Красная строка 2 Знак111"/>
    <w:uiPriority w:val="99"/>
    <w:semiHidden/>
    <w:rsid w:val="00B2425D"/>
  </w:style>
  <w:style w:type="character" w:customStyle="1" w:styleId="2110">
    <w:name w:val="Красная строка 2 Знак110"/>
    <w:uiPriority w:val="99"/>
    <w:semiHidden/>
    <w:rsid w:val="00B2425D"/>
  </w:style>
  <w:style w:type="character" w:customStyle="1" w:styleId="219">
    <w:name w:val="Красная строка 2 Знак19"/>
    <w:uiPriority w:val="99"/>
    <w:semiHidden/>
    <w:rsid w:val="00B2425D"/>
  </w:style>
  <w:style w:type="character" w:customStyle="1" w:styleId="218">
    <w:name w:val="Красная строка 2 Знак18"/>
    <w:uiPriority w:val="99"/>
    <w:semiHidden/>
    <w:rsid w:val="00B2425D"/>
  </w:style>
  <w:style w:type="character" w:customStyle="1" w:styleId="217">
    <w:name w:val="Красная строка 2 Знак17"/>
    <w:uiPriority w:val="99"/>
    <w:semiHidden/>
    <w:rsid w:val="00B2425D"/>
  </w:style>
  <w:style w:type="character" w:customStyle="1" w:styleId="216">
    <w:name w:val="Красная строка 2 Знак16"/>
    <w:uiPriority w:val="99"/>
    <w:semiHidden/>
    <w:rsid w:val="00B2425D"/>
  </w:style>
  <w:style w:type="character" w:customStyle="1" w:styleId="215">
    <w:name w:val="Красная строка 2 Знак15"/>
    <w:uiPriority w:val="99"/>
    <w:semiHidden/>
    <w:rsid w:val="00B2425D"/>
  </w:style>
  <w:style w:type="character" w:customStyle="1" w:styleId="214">
    <w:name w:val="Красная строка 2 Знак14"/>
    <w:uiPriority w:val="99"/>
    <w:semiHidden/>
    <w:rsid w:val="00B2425D"/>
  </w:style>
  <w:style w:type="character" w:customStyle="1" w:styleId="213">
    <w:name w:val="Красная строка 2 Знак13"/>
    <w:uiPriority w:val="99"/>
    <w:semiHidden/>
    <w:rsid w:val="00B2425D"/>
  </w:style>
  <w:style w:type="character" w:customStyle="1" w:styleId="212">
    <w:name w:val="Красная строка 2 Знак12"/>
    <w:uiPriority w:val="99"/>
    <w:semiHidden/>
    <w:rsid w:val="00B2425D"/>
  </w:style>
  <w:style w:type="character" w:customStyle="1" w:styleId="211a">
    <w:name w:val="Красная строка 2 Знак11"/>
    <w:semiHidden/>
    <w:rsid w:val="00B2425D"/>
  </w:style>
  <w:style w:type="paragraph" w:customStyle="1" w:styleId="21a">
    <w:name w:val="Основной текст с отступом 21"/>
    <w:basedOn w:val="a1"/>
    <w:next w:val="2b"/>
    <w:semiHidden/>
    <w:unhideWhenUsed/>
    <w:rsid w:val="00B2425D"/>
    <w:pPr>
      <w:spacing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1b">
    <w:name w:val="Основной текст с отступом 2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31b">
    <w:name w:val="Основной текст с отступом 31"/>
    <w:basedOn w:val="a1"/>
    <w:next w:val="34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1c">
    <w:name w:val="Основной текст с отступом 3 Знак1"/>
    <w:semiHidden/>
    <w:rsid w:val="00B2425D"/>
    <w:rPr>
      <w:rFonts w:ascii="Times New Roman" w:eastAsia="MS Mincho" w:hAnsi="Times New Roman"/>
      <w:sz w:val="16"/>
    </w:rPr>
  </w:style>
  <w:style w:type="paragraph" w:customStyle="1" w:styleId="1d">
    <w:name w:val="Прощание1"/>
    <w:basedOn w:val="a1"/>
    <w:next w:val="aff1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e">
    <w:name w:val="Прощан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">
    <w:name w:val="Дата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0">
    <w:name w:val="Дата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1">
    <w:name w:val="Электронная подпись1"/>
    <w:basedOn w:val="a1"/>
    <w:next w:val="afff8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2">
    <w:name w:val="Электронная подпись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3">
    <w:name w:val="Шапка1"/>
    <w:basedOn w:val="a1"/>
    <w:next w:val="aff7"/>
    <w:semiHidden/>
    <w:unhideWhenUsed/>
    <w:rsid w:val="00B242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1f4">
    <w:name w:val="Шапка Знак1"/>
    <w:semiHidden/>
    <w:rsid w:val="00B2425D"/>
    <w:rPr>
      <w:rFonts w:ascii="Cambria" w:hAnsi="Cambria"/>
      <w:sz w:val="24"/>
      <w:shd w:val="pct20" w:color="auto" w:fill="auto"/>
    </w:rPr>
  </w:style>
  <w:style w:type="paragraph" w:customStyle="1" w:styleId="1f5">
    <w:name w:val="Заголовок записки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6">
    <w:name w:val="Заголовок записки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7">
    <w:name w:val="Текст1"/>
    <w:basedOn w:val="a1"/>
    <w:next w:val="afff6"/>
    <w:unhideWhenUsed/>
    <w:qFormat/>
    <w:rsid w:val="00B2425D"/>
    <w:pPr>
      <w:spacing w:after="0" w:line="240" w:lineRule="auto"/>
    </w:pPr>
    <w:rPr>
      <w:rFonts w:ascii="Courier New" w:hAnsi="Courier New" w:cs="Courier New"/>
    </w:rPr>
  </w:style>
  <w:style w:type="character" w:customStyle="1" w:styleId="1f8">
    <w:name w:val="Текст Знак1"/>
    <w:semiHidden/>
    <w:rsid w:val="00B2425D"/>
    <w:rPr>
      <w:rFonts w:ascii="Consolas" w:eastAsia="MS Mincho" w:hAnsi="Consolas"/>
      <w:sz w:val="21"/>
    </w:rPr>
  </w:style>
  <w:style w:type="paragraph" w:customStyle="1" w:styleId="1f9">
    <w:name w:val="Приветствие1"/>
    <w:basedOn w:val="a1"/>
    <w:next w:val="a1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a">
    <w:name w:val="Приветств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b">
    <w:name w:val="Подпись1"/>
    <w:basedOn w:val="a1"/>
    <w:next w:val="aff5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fc">
    <w:name w:val="Подпись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1fd">
    <w:name w:val="Текст выноски Знак1"/>
    <w:semiHidden/>
    <w:rsid w:val="00B2425D"/>
    <w:rPr>
      <w:rFonts w:ascii="Segoe UI" w:eastAsia="MS Mincho" w:hAnsi="Segoe UI"/>
      <w:sz w:val="18"/>
    </w:rPr>
  </w:style>
  <w:style w:type="character" w:customStyle="1" w:styleId="1fe">
    <w:name w:val="Тема примечания Знак1"/>
    <w:semiHidden/>
    <w:rsid w:val="00B2425D"/>
    <w:rPr>
      <w:rFonts w:ascii="Times New Roman" w:eastAsia="MS Mincho" w:hAnsi="Times New Roman"/>
      <w:b/>
      <w:sz w:val="20"/>
    </w:rPr>
  </w:style>
  <w:style w:type="paragraph" w:customStyle="1" w:styleId="1ff">
    <w:name w:val="Схема документа1"/>
    <w:basedOn w:val="a1"/>
    <w:next w:val="afff4"/>
    <w:semiHidden/>
    <w:unhideWhenUsed/>
    <w:rsid w:val="00B2425D"/>
    <w:pPr>
      <w:shd w:val="clear" w:color="auto" w:fill="000080"/>
      <w:spacing w:after="0" w:line="240" w:lineRule="auto"/>
    </w:pPr>
    <w:rPr>
      <w:rFonts w:ascii="Tahoma" w:hAnsi="Tahoma" w:cs="Tahoma"/>
      <w:szCs w:val="24"/>
    </w:rPr>
  </w:style>
  <w:style w:type="character" w:customStyle="1" w:styleId="1ff0">
    <w:name w:val="Схема документа Знак1"/>
    <w:semiHidden/>
    <w:rsid w:val="00B2425D"/>
    <w:rPr>
      <w:rFonts w:ascii="Segoe UI" w:eastAsia="MS Mincho" w:hAnsi="Segoe UI"/>
      <w:sz w:val="16"/>
    </w:rPr>
  </w:style>
  <w:style w:type="paragraph" w:customStyle="1" w:styleId="1ff1">
    <w:name w:val="Текст концевой сноски1"/>
    <w:basedOn w:val="a1"/>
    <w:next w:val="afffd"/>
    <w:semiHidden/>
    <w:unhideWhenUsed/>
    <w:rsid w:val="00B2425D"/>
    <w:pPr>
      <w:spacing w:after="0" w:line="240" w:lineRule="auto"/>
    </w:pPr>
    <w:rPr>
      <w:rFonts w:ascii="Calibri" w:hAnsi="Calibri" w:cs="Calibri"/>
    </w:rPr>
  </w:style>
  <w:style w:type="character" w:customStyle="1" w:styleId="1ff2">
    <w:name w:val="Текст концевой сноски Знак1"/>
    <w:semiHidden/>
    <w:rsid w:val="00B2425D"/>
    <w:rPr>
      <w:rFonts w:ascii="Times New Roman" w:eastAsia="MS Mincho" w:hAnsi="Times New Roman"/>
      <w:sz w:val="20"/>
    </w:rPr>
  </w:style>
  <w:style w:type="paragraph" w:styleId="aff3">
    <w:name w:val="macro"/>
    <w:link w:val="28"/>
    <w:uiPriority w:val="99"/>
    <w:semiHidden/>
    <w:unhideWhenUsed/>
    <w:rsid w:val="00B242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afffe">
    <w:name w:val="Текст макроса Знак"/>
    <w:basedOn w:val="a2"/>
    <w:uiPriority w:val="99"/>
    <w:semiHidden/>
    <w:rPr>
      <w:rFonts w:ascii="Courier New" w:hAnsi="Courier New" w:cs="Courier New"/>
    </w:rPr>
  </w:style>
  <w:style w:type="character" w:customStyle="1" w:styleId="850">
    <w:name w:val="Текст макроса Знак85"/>
    <w:basedOn w:val="a2"/>
    <w:uiPriority w:val="99"/>
    <w:semiHidden/>
    <w:rPr>
      <w:rFonts w:ascii="Courier New" w:hAnsi="Courier New" w:cs="Courier New"/>
    </w:rPr>
  </w:style>
  <w:style w:type="character" w:customStyle="1" w:styleId="840">
    <w:name w:val="Текст макроса Знак84"/>
    <w:uiPriority w:val="99"/>
    <w:semiHidden/>
    <w:rPr>
      <w:rFonts w:ascii="Courier New" w:hAnsi="Courier New"/>
    </w:rPr>
  </w:style>
  <w:style w:type="character" w:customStyle="1" w:styleId="830">
    <w:name w:val="Текст макроса Знак83"/>
    <w:uiPriority w:val="99"/>
    <w:semiHidden/>
    <w:rPr>
      <w:rFonts w:ascii="Courier New" w:hAnsi="Courier New"/>
    </w:rPr>
  </w:style>
  <w:style w:type="character" w:customStyle="1" w:styleId="820">
    <w:name w:val="Текст макроса Знак82"/>
    <w:uiPriority w:val="99"/>
    <w:semiHidden/>
    <w:rPr>
      <w:rFonts w:ascii="Courier New" w:hAnsi="Courier New"/>
    </w:rPr>
  </w:style>
  <w:style w:type="character" w:customStyle="1" w:styleId="811">
    <w:name w:val="Текст макроса Знак81"/>
    <w:uiPriority w:val="99"/>
    <w:semiHidden/>
    <w:rPr>
      <w:rFonts w:ascii="Courier New" w:hAnsi="Courier New"/>
    </w:rPr>
  </w:style>
  <w:style w:type="character" w:customStyle="1" w:styleId="801">
    <w:name w:val="Текст макроса Знак80"/>
    <w:uiPriority w:val="99"/>
    <w:semiHidden/>
    <w:rPr>
      <w:rFonts w:ascii="Courier New" w:hAnsi="Courier New"/>
    </w:rPr>
  </w:style>
  <w:style w:type="character" w:customStyle="1" w:styleId="790">
    <w:name w:val="Текст макроса Знак79"/>
    <w:uiPriority w:val="99"/>
    <w:semiHidden/>
    <w:rPr>
      <w:rFonts w:ascii="Courier New" w:hAnsi="Courier New"/>
    </w:rPr>
  </w:style>
  <w:style w:type="character" w:customStyle="1" w:styleId="780">
    <w:name w:val="Текст макроса Знак78"/>
    <w:uiPriority w:val="99"/>
    <w:semiHidden/>
    <w:rPr>
      <w:rFonts w:ascii="Courier New" w:hAnsi="Courier New"/>
    </w:rPr>
  </w:style>
  <w:style w:type="character" w:customStyle="1" w:styleId="770">
    <w:name w:val="Текст макроса Знак77"/>
    <w:uiPriority w:val="99"/>
    <w:semiHidden/>
    <w:rPr>
      <w:rFonts w:ascii="Courier New" w:hAnsi="Courier New"/>
    </w:rPr>
  </w:style>
  <w:style w:type="character" w:customStyle="1" w:styleId="760">
    <w:name w:val="Текст макроса Знак76"/>
    <w:uiPriority w:val="99"/>
    <w:semiHidden/>
    <w:rPr>
      <w:rFonts w:ascii="Courier New" w:hAnsi="Courier New"/>
    </w:rPr>
  </w:style>
  <w:style w:type="character" w:customStyle="1" w:styleId="750">
    <w:name w:val="Текст макроса Знак75"/>
    <w:uiPriority w:val="99"/>
    <w:semiHidden/>
    <w:rPr>
      <w:rFonts w:ascii="Courier New" w:hAnsi="Courier New"/>
    </w:rPr>
  </w:style>
  <w:style w:type="character" w:customStyle="1" w:styleId="740">
    <w:name w:val="Текст макроса Знак74"/>
    <w:uiPriority w:val="99"/>
    <w:semiHidden/>
    <w:rPr>
      <w:rFonts w:ascii="Courier New" w:hAnsi="Courier New"/>
    </w:rPr>
  </w:style>
  <w:style w:type="character" w:customStyle="1" w:styleId="730">
    <w:name w:val="Текст макроса Знак73"/>
    <w:uiPriority w:val="99"/>
    <w:semiHidden/>
    <w:rPr>
      <w:rFonts w:ascii="Courier New" w:hAnsi="Courier New"/>
    </w:rPr>
  </w:style>
  <w:style w:type="character" w:customStyle="1" w:styleId="720">
    <w:name w:val="Текст макроса Знак72"/>
    <w:uiPriority w:val="99"/>
    <w:semiHidden/>
    <w:rPr>
      <w:rFonts w:ascii="Courier New" w:hAnsi="Courier New"/>
    </w:rPr>
  </w:style>
  <w:style w:type="character" w:customStyle="1" w:styleId="711">
    <w:name w:val="Текст макроса Знак71"/>
    <w:uiPriority w:val="99"/>
    <w:semiHidden/>
    <w:rPr>
      <w:rFonts w:ascii="Courier New" w:hAnsi="Courier New"/>
    </w:rPr>
  </w:style>
  <w:style w:type="character" w:customStyle="1" w:styleId="701">
    <w:name w:val="Текст макроса Знак70"/>
    <w:uiPriority w:val="99"/>
    <w:semiHidden/>
    <w:rPr>
      <w:rFonts w:ascii="Courier New" w:hAnsi="Courier New"/>
    </w:rPr>
  </w:style>
  <w:style w:type="character" w:customStyle="1" w:styleId="690">
    <w:name w:val="Текст макроса Знак69"/>
    <w:uiPriority w:val="99"/>
    <w:semiHidden/>
    <w:rPr>
      <w:rFonts w:ascii="Courier New" w:hAnsi="Courier New"/>
    </w:rPr>
  </w:style>
  <w:style w:type="character" w:customStyle="1" w:styleId="680">
    <w:name w:val="Текст макроса Знак68"/>
    <w:uiPriority w:val="99"/>
    <w:semiHidden/>
    <w:rPr>
      <w:rFonts w:ascii="Courier New" w:hAnsi="Courier New"/>
    </w:rPr>
  </w:style>
  <w:style w:type="character" w:customStyle="1" w:styleId="670">
    <w:name w:val="Текст макроса Знак67"/>
    <w:uiPriority w:val="99"/>
    <w:semiHidden/>
    <w:rPr>
      <w:rFonts w:ascii="Courier New" w:hAnsi="Courier New"/>
    </w:rPr>
  </w:style>
  <w:style w:type="character" w:customStyle="1" w:styleId="660">
    <w:name w:val="Текст макроса Знак66"/>
    <w:uiPriority w:val="99"/>
    <w:semiHidden/>
    <w:rPr>
      <w:rFonts w:ascii="Courier New" w:hAnsi="Courier New"/>
    </w:rPr>
  </w:style>
  <w:style w:type="character" w:customStyle="1" w:styleId="480">
    <w:name w:val="Текст макроса Знак48"/>
    <w:uiPriority w:val="99"/>
    <w:semiHidden/>
    <w:rPr>
      <w:rFonts w:ascii="Courier New" w:hAnsi="Courier New"/>
    </w:rPr>
  </w:style>
  <w:style w:type="character" w:customStyle="1" w:styleId="470">
    <w:name w:val="Текст макроса Знак47"/>
    <w:uiPriority w:val="99"/>
    <w:semiHidden/>
    <w:rPr>
      <w:rFonts w:ascii="Courier New" w:hAnsi="Courier New"/>
    </w:rPr>
  </w:style>
  <w:style w:type="character" w:customStyle="1" w:styleId="460">
    <w:name w:val="Текст макроса Знак46"/>
    <w:uiPriority w:val="99"/>
    <w:semiHidden/>
    <w:rPr>
      <w:rFonts w:ascii="Courier New" w:hAnsi="Courier New"/>
    </w:rPr>
  </w:style>
  <w:style w:type="character" w:customStyle="1" w:styleId="450">
    <w:name w:val="Текст макроса Знак45"/>
    <w:uiPriority w:val="99"/>
    <w:semiHidden/>
    <w:rPr>
      <w:rFonts w:ascii="Courier New" w:hAnsi="Courier New"/>
    </w:rPr>
  </w:style>
  <w:style w:type="character" w:customStyle="1" w:styleId="440">
    <w:name w:val="Текст макроса Знак44"/>
    <w:uiPriority w:val="99"/>
    <w:semiHidden/>
    <w:rPr>
      <w:rFonts w:ascii="Courier New" w:hAnsi="Courier New"/>
    </w:rPr>
  </w:style>
  <w:style w:type="character" w:customStyle="1" w:styleId="430">
    <w:name w:val="Текст макроса Знак43"/>
    <w:uiPriority w:val="99"/>
    <w:semiHidden/>
    <w:rPr>
      <w:rFonts w:ascii="Courier New" w:hAnsi="Courier New"/>
    </w:rPr>
  </w:style>
  <w:style w:type="character" w:customStyle="1" w:styleId="420">
    <w:name w:val="Текст макроса Знак42"/>
    <w:uiPriority w:val="99"/>
    <w:semiHidden/>
    <w:rPr>
      <w:rFonts w:ascii="Courier New" w:hAnsi="Courier New"/>
    </w:rPr>
  </w:style>
  <w:style w:type="character" w:customStyle="1" w:styleId="410">
    <w:name w:val="Текст макроса Знак41"/>
    <w:uiPriority w:val="99"/>
    <w:semiHidden/>
    <w:rPr>
      <w:rFonts w:ascii="Courier New" w:hAnsi="Courier New"/>
    </w:rPr>
  </w:style>
  <w:style w:type="character" w:customStyle="1" w:styleId="401">
    <w:name w:val="Текст макроса Знак40"/>
    <w:uiPriority w:val="99"/>
    <w:semiHidden/>
    <w:rPr>
      <w:rFonts w:ascii="Courier New" w:hAnsi="Courier New"/>
    </w:rPr>
  </w:style>
  <w:style w:type="character" w:customStyle="1" w:styleId="391">
    <w:name w:val="Текст макроса Знак39"/>
    <w:uiPriority w:val="99"/>
    <w:semiHidden/>
    <w:rPr>
      <w:rFonts w:ascii="Courier New" w:hAnsi="Courier New"/>
    </w:rPr>
  </w:style>
  <w:style w:type="character" w:customStyle="1" w:styleId="387">
    <w:name w:val="Текст макроса Знак38"/>
    <w:uiPriority w:val="99"/>
    <w:semiHidden/>
    <w:rPr>
      <w:rFonts w:ascii="Courier New" w:hAnsi="Courier New"/>
    </w:rPr>
  </w:style>
  <w:style w:type="character" w:customStyle="1" w:styleId="37b">
    <w:name w:val="Текст макроса Знак37"/>
    <w:uiPriority w:val="99"/>
    <w:semiHidden/>
    <w:rPr>
      <w:rFonts w:ascii="Courier New" w:hAnsi="Courier New"/>
    </w:rPr>
  </w:style>
  <w:style w:type="character" w:customStyle="1" w:styleId="362">
    <w:name w:val="Текст макроса Знак36"/>
    <w:uiPriority w:val="99"/>
    <w:semiHidden/>
    <w:rPr>
      <w:rFonts w:ascii="Courier New" w:hAnsi="Courier New"/>
    </w:rPr>
  </w:style>
  <w:style w:type="character" w:customStyle="1" w:styleId="352">
    <w:name w:val="Текст макроса Знак35"/>
    <w:uiPriority w:val="99"/>
    <w:semiHidden/>
    <w:rPr>
      <w:rFonts w:ascii="Courier New" w:hAnsi="Courier New"/>
    </w:rPr>
  </w:style>
  <w:style w:type="character" w:customStyle="1" w:styleId="34b">
    <w:name w:val="Текст макроса Знак34"/>
    <w:uiPriority w:val="99"/>
    <w:semiHidden/>
    <w:rPr>
      <w:rFonts w:ascii="Courier New" w:hAnsi="Courier New"/>
    </w:rPr>
  </w:style>
  <w:style w:type="character" w:customStyle="1" w:styleId="33c">
    <w:name w:val="Текст макроса Знак33"/>
    <w:uiPriority w:val="99"/>
    <w:semiHidden/>
    <w:rPr>
      <w:rFonts w:ascii="Courier New" w:hAnsi="Courier New"/>
    </w:rPr>
  </w:style>
  <w:style w:type="character" w:customStyle="1" w:styleId="32b">
    <w:name w:val="Текст макроса Знак32"/>
    <w:uiPriority w:val="99"/>
    <w:semiHidden/>
    <w:rPr>
      <w:rFonts w:ascii="Courier New" w:hAnsi="Courier New"/>
    </w:rPr>
  </w:style>
  <w:style w:type="character" w:customStyle="1" w:styleId="31d">
    <w:name w:val="Текст макроса Знак31"/>
    <w:uiPriority w:val="99"/>
    <w:semiHidden/>
    <w:rPr>
      <w:rFonts w:ascii="Courier New" w:hAnsi="Courier New"/>
    </w:rPr>
  </w:style>
  <w:style w:type="character" w:customStyle="1" w:styleId="301">
    <w:name w:val="Текст макроса Знак30"/>
    <w:uiPriority w:val="99"/>
    <w:semiHidden/>
    <w:rPr>
      <w:rFonts w:ascii="Courier New" w:hAnsi="Courier New"/>
    </w:rPr>
  </w:style>
  <w:style w:type="character" w:customStyle="1" w:styleId="292">
    <w:name w:val="Текст макроса Знак29"/>
    <w:uiPriority w:val="99"/>
    <w:semiHidden/>
    <w:rPr>
      <w:rFonts w:ascii="Courier New" w:hAnsi="Courier New"/>
    </w:rPr>
  </w:style>
  <w:style w:type="character" w:customStyle="1" w:styleId="287">
    <w:name w:val="Текст макроса Знак28"/>
    <w:uiPriority w:val="99"/>
    <w:semiHidden/>
    <w:rPr>
      <w:rFonts w:ascii="Courier New" w:hAnsi="Courier New"/>
    </w:rPr>
  </w:style>
  <w:style w:type="character" w:customStyle="1" w:styleId="27b">
    <w:name w:val="Текст макроса Знак27"/>
    <w:uiPriority w:val="99"/>
    <w:semiHidden/>
    <w:rPr>
      <w:rFonts w:ascii="Courier New" w:hAnsi="Courier New"/>
    </w:rPr>
  </w:style>
  <w:style w:type="character" w:customStyle="1" w:styleId="262">
    <w:name w:val="Текст макроса Знак26"/>
    <w:uiPriority w:val="99"/>
    <w:semiHidden/>
    <w:rPr>
      <w:rFonts w:ascii="Courier New" w:hAnsi="Courier New"/>
    </w:rPr>
  </w:style>
  <w:style w:type="character" w:customStyle="1" w:styleId="252">
    <w:name w:val="Текст макроса Знак25"/>
    <w:uiPriority w:val="99"/>
    <w:semiHidden/>
    <w:rPr>
      <w:rFonts w:ascii="Courier New" w:hAnsi="Courier New"/>
    </w:rPr>
  </w:style>
  <w:style w:type="character" w:customStyle="1" w:styleId="24a">
    <w:name w:val="Текст макроса Знак24"/>
    <w:uiPriority w:val="99"/>
    <w:semiHidden/>
    <w:rPr>
      <w:rFonts w:ascii="Courier New" w:hAnsi="Courier New"/>
    </w:rPr>
  </w:style>
  <w:style w:type="character" w:customStyle="1" w:styleId="23b">
    <w:name w:val="Текст макроса Знак23"/>
    <w:uiPriority w:val="99"/>
    <w:semiHidden/>
    <w:rPr>
      <w:rFonts w:ascii="Courier New" w:hAnsi="Courier New"/>
    </w:rPr>
  </w:style>
  <w:style w:type="character" w:customStyle="1" w:styleId="22a">
    <w:name w:val="Текст макроса Знак22"/>
    <w:uiPriority w:val="99"/>
    <w:semiHidden/>
    <w:rPr>
      <w:rFonts w:ascii="Courier New" w:hAnsi="Courier New"/>
    </w:rPr>
  </w:style>
  <w:style w:type="character" w:customStyle="1" w:styleId="21c">
    <w:name w:val="Текст макроса Знак21"/>
    <w:uiPriority w:val="99"/>
    <w:semiHidden/>
    <w:rPr>
      <w:rFonts w:ascii="Courier New" w:hAnsi="Courier New"/>
    </w:rPr>
  </w:style>
  <w:style w:type="character" w:customStyle="1" w:styleId="201">
    <w:name w:val="Текст макроса Знак20"/>
    <w:uiPriority w:val="99"/>
    <w:semiHidden/>
    <w:rPr>
      <w:rFonts w:ascii="Courier New" w:hAnsi="Courier New"/>
    </w:rPr>
  </w:style>
  <w:style w:type="character" w:customStyle="1" w:styleId="101">
    <w:name w:val="Текст макроса Знак10"/>
    <w:uiPriority w:val="99"/>
    <w:semiHidden/>
    <w:rPr>
      <w:rFonts w:ascii="Courier New" w:hAnsi="Courier New"/>
    </w:rPr>
  </w:style>
  <w:style w:type="character" w:customStyle="1" w:styleId="93">
    <w:name w:val="Текст макроса Знак9"/>
    <w:uiPriority w:val="99"/>
    <w:semiHidden/>
    <w:rPr>
      <w:rFonts w:ascii="Courier New" w:hAnsi="Courier New"/>
    </w:rPr>
  </w:style>
  <w:style w:type="character" w:customStyle="1" w:styleId="87">
    <w:name w:val="Текст макроса Знак8"/>
    <w:uiPriority w:val="99"/>
    <w:semiHidden/>
    <w:rPr>
      <w:rFonts w:ascii="Courier New" w:hAnsi="Courier New"/>
    </w:rPr>
  </w:style>
  <w:style w:type="character" w:customStyle="1" w:styleId="7b">
    <w:name w:val="Текст макроса Знак7"/>
    <w:uiPriority w:val="99"/>
    <w:semiHidden/>
    <w:rPr>
      <w:rFonts w:ascii="Courier New" w:hAnsi="Courier New"/>
    </w:rPr>
  </w:style>
  <w:style w:type="character" w:customStyle="1" w:styleId="62">
    <w:name w:val="Текст макроса Знак6"/>
    <w:uiPriority w:val="99"/>
    <w:semiHidden/>
    <w:rPr>
      <w:rFonts w:ascii="Courier New" w:hAnsi="Courier New"/>
    </w:rPr>
  </w:style>
  <w:style w:type="character" w:customStyle="1" w:styleId="53">
    <w:name w:val="Текст макроса Знак5"/>
    <w:uiPriority w:val="99"/>
    <w:semiHidden/>
    <w:rPr>
      <w:rFonts w:ascii="Courier New" w:hAnsi="Courier New"/>
    </w:rPr>
  </w:style>
  <w:style w:type="character" w:customStyle="1" w:styleId="4a">
    <w:name w:val="Текст макроса Знак4"/>
    <w:uiPriority w:val="99"/>
    <w:semiHidden/>
    <w:rPr>
      <w:rFonts w:ascii="Courier New" w:hAnsi="Courier New"/>
    </w:rPr>
  </w:style>
  <w:style w:type="character" w:customStyle="1" w:styleId="3b">
    <w:name w:val="Текст макроса Знак3"/>
    <w:uiPriority w:val="99"/>
    <w:semiHidden/>
    <w:rPr>
      <w:rFonts w:ascii="Courier New" w:hAnsi="Courier New"/>
    </w:rPr>
  </w:style>
  <w:style w:type="character" w:customStyle="1" w:styleId="MacroTextChar">
    <w:name w:val="Macro Text Char"/>
    <w:uiPriority w:val="99"/>
    <w:semiHidden/>
    <w:rPr>
      <w:rFonts w:ascii="Courier New" w:hAnsi="Courier New"/>
    </w:rPr>
  </w:style>
  <w:style w:type="character" w:customStyle="1" w:styleId="MacroTextChar2">
    <w:name w:val="Macro Text Char2"/>
    <w:uiPriority w:val="99"/>
    <w:semiHidden/>
    <w:rPr>
      <w:rFonts w:ascii="Courier New" w:hAnsi="Courier New"/>
    </w:rPr>
  </w:style>
  <w:style w:type="character" w:customStyle="1" w:styleId="1ff3">
    <w:name w:val="Текст макроса Знак1"/>
    <w:uiPriority w:val="99"/>
    <w:semiHidden/>
    <w:rPr>
      <w:rFonts w:ascii="Courier New" w:hAnsi="Courier New"/>
    </w:rPr>
  </w:style>
  <w:style w:type="character" w:customStyle="1" w:styleId="1890">
    <w:name w:val="Текст макроса Знак189"/>
    <w:uiPriority w:val="99"/>
    <w:semiHidden/>
    <w:rPr>
      <w:rFonts w:ascii="Courier New" w:hAnsi="Courier New"/>
    </w:rPr>
  </w:style>
  <w:style w:type="character" w:customStyle="1" w:styleId="1880">
    <w:name w:val="Текст макроса Знак188"/>
    <w:uiPriority w:val="99"/>
    <w:semiHidden/>
    <w:rPr>
      <w:rFonts w:ascii="Courier New" w:hAnsi="Courier New"/>
    </w:rPr>
  </w:style>
  <w:style w:type="character" w:customStyle="1" w:styleId="1870">
    <w:name w:val="Текст макроса Знак187"/>
    <w:uiPriority w:val="99"/>
    <w:semiHidden/>
    <w:rPr>
      <w:rFonts w:ascii="Courier New" w:hAnsi="Courier New"/>
    </w:rPr>
  </w:style>
  <w:style w:type="character" w:customStyle="1" w:styleId="1860">
    <w:name w:val="Текст макроса Знак186"/>
    <w:uiPriority w:val="99"/>
    <w:semiHidden/>
    <w:rPr>
      <w:rFonts w:ascii="Courier New" w:hAnsi="Courier New"/>
    </w:rPr>
  </w:style>
  <w:style w:type="character" w:customStyle="1" w:styleId="1850">
    <w:name w:val="Текст макроса Знак185"/>
    <w:uiPriority w:val="99"/>
    <w:semiHidden/>
    <w:rPr>
      <w:rFonts w:ascii="Courier New" w:hAnsi="Courier New"/>
    </w:rPr>
  </w:style>
  <w:style w:type="character" w:customStyle="1" w:styleId="1840">
    <w:name w:val="Текст макроса Знак184"/>
    <w:uiPriority w:val="99"/>
    <w:semiHidden/>
    <w:rPr>
      <w:rFonts w:ascii="Courier New" w:hAnsi="Courier New"/>
    </w:rPr>
  </w:style>
  <w:style w:type="character" w:customStyle="1" w:styleId="1830">
    <w:name w:val="Текст макроса Знак183"/>
    <w:uiPriority w:val="99"/>
    <w:semiHidden/>
    <w:rPr>
      <w:rFonts w:ascii="Courier New" w:hAnsi="Courier New"/>
    </w:rPr>
  </w:style>
  <w:style w:type="character" w:customStyle="1" w:styleId="1820">
    <w:name w:val="Текст макроса Знак182"/>
    <w:uiPriority w:val="99"/>
    <w:semiHidden/>
    <w:rPr>
      <w:rFonts w:ascii="Courier New" w:hAnsi="Courier New"/>
    </w:rPr>
  </w:style>
  <w:style w:type="character" w:customStyle="1" w:styleId="1811">
    <w:name w:val="Текст макроса Знак181"/>
    <w:uiPriority w:val="99"/>
    <w:semiHidden/>
    <w:rPr>
      <w:rFonts w:ascii="Courier New" w:hAnsi="Courier New"/>
    </w:rPr>
  </w:style>
  <w:style w:type="character" w:customStyle="1" w:styleId="1801">
    <w:name w:val="Текст макроса Знак180"/>
    <w:uiPriority w:val="99"/>
    <w:semiHidden/>
    <w:rPr>
      <w:rFonts w:ascii="Courier New" w:hAnsi="Courier New"/>
    </w:rPr>
  </w:style>
  <w:style w:type="character" w:customStyle="1" w:styleId="1790">
    <w:name w:val="Текст макроса Знак179"/>
    <w:uiPriority w:val="99"/>
    <w:semiHidden/>
    <w:rPr>
      <w:rFonts w:ascii="Courier New" w:hAnsi="Courier New"/>
    </w:rPr>
  </w:style>
  <w:style w:type="character" w:customStyle="1" w:styleId="1780">
    <w:name w:val="Текст макроса Знак178"/>
    <w:uiPriority w:val="99"/>
    <w:semiHidden/>
    <w:rPr>
      <w:rFonts w:ascii="Courier New" w:hAnsi="Courier New"/>
    </w:rPr>
  </w:style>
  <w:style w:type="character" w:customStyle="1" w:styleId="1770">
    <w:name w:val="Текст макроса Знак177"/>
    <w:uiPriority w:val="99"/>
    <w:semiHidden/>
    <w:rPr>
      <w:rFonts w:ascii="Courier New" w:hAnsi="Courier New"/>
    </w:rPr>
  </w:style>
  <w:style w:type="character" w:customStyle="1" w:styleId="1760">
    <w:name w:val="Текст макроса Знак176"/>
    <w:uiPriority w:val="99"/>
    <w:semiHidden/>
    <w:rPr>
      <w:rFonts w:ascii="Courier New" w:hAnsi="Courier New"/>
    </w:rPr>
  </w:style>
  <w:style w:type="character" w:customStyle="1" w:styleId="1750">
    <w:name w:val="Текст макроса Знак175"/>
    <w:uiPriority w:val="99"/>
    <w:semiHidden/>
    <w:rPr>
      <w:rFonts w:ascii="Courier New" w:hAnsi="Courier New"/>
    </w:rPr>
  </w:style>
  <w:style w:type="character" w:customStyle="1" w:styleId="1740">
    <w:name w:val="Текст макроса Знак174"/>
    <w:uiPriority w:val="99"/>
    <w:semiHidden/>
    <w:rPr>
      <w:rFonts w:ascii="Courier New" w:hAnsi="Courier New"/>
    </w:rPr>
  </w:style>
  <w:style w:type="character" w:customStyle="1" w:styleId="1730">
    <w:name w:val="Текст макроса Знак173"/>
    <w:uiPriority w:val="99"/>
    <w:semiHidden/>
    <w:rPr>
      <w:rFonts w:ascii="Courier New" w:hAnsi="Courier New"/>
    </w:rPr>
  </w:style>
  <w:style w:type="character" w:customStyle="1" w:styleId="1721">
    <w:name w:val="Текст макроса Знак172"/>
    <w:uiPriority w:val="99"/>
    <w:semiHidden/>
    <w:rPr>
      <w:rFonts w:ascii="Courier New" w:hAnsi="Courier New"/>
    </w:rPr>
  </w:style>
  <w:style w:type="character" w:customStyle="1" w:styleId="1711">
    <w:name w:val="Текст макроса Знак171"/>
    <w:uiPriority w:val="99"/>
    <w:semiHidden/>
    <w:rPr>
      <w:rFonts w:ascii="Courier New" w:hAnsi="Courier New"/>
    </w:rPr>
  </w:style>
  <w:style w:type="character" w:customStyle="1" w:styleId="1701">
    <w:name w:val="Текст макроса Знак170"/>
    <w:uiPriority w:val="99"/>
    <w:semiHidden/>
    <w:rsid w:val="00B2425D"/>
    <w:rPr>
      <w:rFonts w:ascii="Courier New" w:hAnsi="Courier New"/>
    </w:rPr>
  </w:style>
  <w:style w:type="character" w:customStyle="1" w:styleId="1693">
    <w:name w:val="Текст макроса Знак169"/>
    <w:uiPriority w:val="99"/>
    <w:semiHidden/>
    <w:rsid w:val="00B2425D"/>
    <w:rPr>
      <w:rFonts w:ascii="Courier New" w:hAnsi="Courier New"/>
    </w:rPr>
  </w:style>
  <w:style w:type="character" w:customStyle="1" w:styleId="1683">
    <w:name w:val="Текст макроса Знак168"/>
    <w:uiPriority w:val="99"/>
    <w:semiHidden/>
    <w:rsid w:val="00B2425D"/>
    <w:rPr>
      <w:rFonts w:ascii="Courier New" w:hAnsi="Courier New"/>
    </w:rPr>
  </w:style>
  <w:style w:type="character" w:customStyle="1" w:styleId="1673">
    <w:name w:val="Текст макроса Знак167"/>
    <w:uiPriority w:val="99"/>
    <w:semiHidden/>
    <w:rsid w:val="00B2425D"/>
    <w:rPr>
      <w:rFonts w:ascii="Courier New" w:hAnsi="Courier New"/>
    </w:rPr>
  </w:style>
  <w:style w:type="character" w:customStyle="1" w:styleId="1663">
    <w:name w:val="Текст макроса Знак166"/>
    <w:uiPriority w:val="99"/>
    <w:semiHidden/>
    <w:rsid w:val="00B2425D"/>
    <w:rPr>
      <w:rFonts w:ascii="Courier New" w:hAnsi="Courier New"/>
    </w:rPr>
  </w:style>
  <w:style w:type="character" w:customStyle="1" w:styleId="1653">
    <w:name w:val="Текст макроса Знак165"/>
    <w:uiPriority w:val="99"/>
    <w:semiHidden/>
    <w:rsid w:val="00B2425D"/>
    <w:rPr>
      <w:rFonts w:ascii="Courier New" w:hAnsi="Courier New"/>
    </w:rPr>
  </w:style>
  <w:style w:type="character" w:customStyle="1" w:styleId="1643">
    <w:name w:val="Текст макроса Знак164"/>
    <w:uiPriority w:val="99"/>
    <w:semiHidden/>
    <w:rsid w:val="00B2425D"/>
    <w:rPr>
      <w:rFonts w:ascii="Courier New" w:hAnsi="Courier New"/>
    </w:rPr>
  </w:style>
  <w:style w:type="character" w:customStyle="1" w:styleId="1633">
    <w:name w:val="Текст макроса Знак163"/>
    <w:uiPriority w:val="99"/>
    <w:semiHidden/>
    <w:rsid w:val="00B2425D"/>
    <w:rPr>
      <w:rFonts w:ascii="Courier New" w:hAnsi="Courier New"/>
    </w:rPr>
  </w:style>
  <w:style w:type="character" w:customStyle="1" w:styleId="1623">
    <w:name w:val="Текст макроса Знак162"/>
    <w:uiPriority w:val="99"/>
    <w:semiHidden/>
    <w:rsid w:val="00B2425D"/>
    <w:rPr>
      <w:rFonts w:ascii="Courier New" w:hAnsi="Courier New"/>
    </w:rPr>
  </w:style>
  <w:style w:type="character" w:customStyle="1" w:styleId="1613">
    <w:name w:val="Текст макроса Знак161"/>
    <w:uiPriority w:val="99"/>
    <w:semiHidden/>
    <w:rsid w:val="00B2425D"/>
    <w:rPr>
      <w:rFonts w:ascii="Courier New" w:hAnsi="Courier New"/>
    </w:rPr>
  </w:style>
  <w:style w:type="character" w:customStyle="1" w:styleId="1603">
    <w:name w:val="Текст макроса Знак160"/>
    <w:uiPriority w:val="99"/>
    <w:semiHidden/>
    <w:rsid w:val="00B2425D"/>
    <w:rPr>
      <w:rFonts w:ascii="Courier New" w:hAnsi="Courier New"/>
    </w:rPr>
  </w:style>
  <w:style w:type="character" w:customStyle="1" w:styleId="1593">
    <w:name w:val="Текст макроса Знак159"/>
    <w:uiPriority w:val="99"/>
    <w:semiHidden/>
    <w:rsid w:val="00B2425D"/>
    <w:rPr>
      <w:rFonts w:ascii="Courier New" w:hAnsi="Courier New"/>
    </w:rPr>
  </w:style>
  <w:style w:type="character" w:customStyle="1" w:styleId="1583">
    <w:name w:val="Текст макроса Знак158"/>
    <w:uiPriority w:val="99"/>
    <w:semiHidden/>
    <w:rsid w:val="00B2425D"/>
    <w:rPr>
      <w:rFonts w:ascii="Courier New" w:hAnsi="Courier New"/>
    </w:rPr>
  </w:style>
  <w:style w:type="character" w:customStyle="1" w:styleId="1573">
    <w:name w:val="Текст макроса Знак157"/>
    <w:uiPriority w:val="99"/>
    <w:semiHidden/>
    <w:rsid w:val="00B2425D"/>
    <w:rPr>
      <w:rFonts w:ascii="Courier New" w:hAnsi="Courier New"/>
    </w:rPr>
  </w:style>
  <w:style w:type="character" w:customStyle="1" w:styleId="1563">
    <w:name w:val="Текст макроса Знак156"/>
    <w:uiPriority w:val="99"/>
    <w:semiHidden/>
    <w:rsid w:val="00B2425D"/>
    <w:rPr>
      <w:rFonts w:ascii="Courier New" w:hAnsi="Courier New"/>
    </w:rPr>
  </w:style>
  <w:style w:type="character" w:customStyle="1" w:styleId="1553">
    <w:name w:val="Текст макроса Знак155"/>
    <w:uiPriority w:val="99"/>
    <w:semiHidden/>
    <w:rsid w:val="00B2425D"/>
    <w:rPr>
      <w:rFonts w:ascii="Courier New" w:hAnsi="Courier New"/>
    </w:rPr>
  </w:style>
  <w:style w:type="character" w:customStyle="1" w:styleId="1543">
    <w:name w:val="Текст макроса Знак154"/>
    <w:uiPriority w:val="99"/>
    <w:semiHidden/>
    <w:rsid w:val="00B2425D"/>
    <w:rPr>
      <w:rFonts w:ascii="Courier New" w:hAnsi="Courier New"/>
      <w:sz w:val="20"/>
    </w:rPr>
  </w:style>
  <w:style w:type="character" w:customStyle="1" w:styleId="1533">
    <w:name w:val="Текст макроса Знак153"/>
    <w:uiPriority w:val="99"/>
    <w:semiHidden/>
    <w:rsid w:val="00B2425D"/>
    <w:rPr>
      <w:rFonts w:ascii="Courier New" w:hAnsi="Courier New"/>
      <w:sz w:val="20"/>
    </w:rPr>
  </w:style>
  <w:style w:type="character" w:customStyle="1" w:styleId="1523">
    <w:name w:val="Текст макроса Знак152"/>
    <w:uiPriority w:val="99"/>
    <w:semiHidden/>
    <w:rsid w:val="00B2425D"/>
    <w:rPr>
      <w:rFonts w:ascii="Courier New" w:hAnsi="Courier New"/>
      <w:sz w:val="20"/>
    </w:rPr>
  </w:style>
  <w:style w:type="character" w:customStyle="1" w:styleId="1513">
    <w:name w:val="Текст макроса Знак151"/>
    <w:uiPriority w:val="99"/>
    <w:semiHidden/>
    <w:rsid w:val="00B2425D"/>
    <w:rPr>
      <w:rFonts w:ascii="Courier New" w:hAnsi="Courier New"/>
      <w:sz w:val="20"/>
    </w:rPr>
  </w:style>
  <w:style w:type="character" w:customStyle="1" w:styleId="1503">
    <w:name w:val="Текст макроса Знак150"/>
    <w:uiPriority w:val="99"/>
    <w:semiHidden/>
    <w:rsid w:val="00B2425D"/>
    <w:rPr>
      <w:rFonts w:ascii="Courier New" w:hAnsi="Courier New"/>
      <w:sz w:val="20"/>
    </w:rPr>
  </w:style>
  <w:style w:type="character" w:customStyle="1" w:styleId="1493">
    <w:name w:val="Текст макроса Знак149"/>
    <w:uiPriority w:val="99"/>
    <w:semiHidden/>
    <w:rsid w:val="00B2425D"/>
    <w:rPr>
      <w:rFonts w:ascii="Courier New" w:hAnsi="Courier New"/>
      <w:sz w:val="20"/>
    </w:rPr>
  </w:style>
  <w:style w:type="character" w:customStyle="1" w:styleId="1483">
    <w:name w:val="Текст макроса Знак148"/>
    <w:uiPriority w:val="99"/>
    <w:semiHidden/>
    <w:rsid w:val="00B2425D"/>
    <w:rPr>
      <w:rFonts w:ascii="Courier New" w:hAnsi="Courier New"/>
      <w:sz w:val="20"/>
    </w:rPr>
  </w:style>
  <w:style w:type="character" w:customStyle="1" w:styleId="1473">
    <w:name w:val="Текст макроса Знак147"/>
    <w:uiPriority w:val="99"/>
    <w:semiHidden/>
    <w:rsid w:val="00B2425D"/>
    <w:rPr>
      <w:rFonts w:ascii="Courier New" w:hAnsi="Courier New"/>
      <w:sz w:val="20"/>
    </w:rPr>
  </w:style>
  <w:style w:type="character" w:customStyle="1" w:styleId="1463">
    <w:name w:val="Текст макроса Знак146"/>
    <w:uiPriority w:val="99"/>
    <w:semiHidden/>
    <w:rsid w:val="00B2425D"/>
    <w:rPr>
      <w:rFonts w:ascii="Courier New" w:hAnsi="Courier New"/>
      <w:sz w:val="20"/>
    </w:rPr>
  </w:style>
  <w:style w:type="character" w:customStyle="1" w:styleId="1453">
    <w:name w:val="Текст макроса Знак145"/>
    <w:uiPriority w:val="99"/>
    <w:semiHidden/>
    <w:rsid w:val="00B2425D"/>
    <w:rPr>
      <w:rFonts w:ascii="Courier New" w:hAnsi="Courier New"/>
      <w:sz w:val="20"/>
    </w:rPr>
  </w:style>
  <w:style w:type="character" w:customStyle="1" w:styleId="1443">
    <w:name w:val="Текст макроса Знак144"/>
    <w:uiPriority w:val="99"/>
    <w:semiHidden/>
    <w:rsid w:val="00B2425D"/>
    <w:rPr>
      <w:rFonts w:ascii="Courier New" w:hAnsi="Courier New"/>
      <w:sz w:val="20"/>
    </w:rPr>
  </w:style>
  <w:style w:type="character" w:customStyle="1" w:styleId="1433">
    <w:name w:val="Текст макроса Знак143"/>
    <w:uiPriority w:val="99"/>
    <w:semiHidden/>
    <w:rsid w:val="00B2425D"/>
    <w:rPr>
      <w:rFonts w:ascii="Courier New" w:hAnsi="Courier New"/>
      <w:sz w:val="20"/>
    </w:rPr>
  </w:style>
  <w:style w:type="character" w:customStyle="1" w:styleId="1423">
    <w:name w:val="Текст макроса Знак142"/>
    <w:uiPriority w:val="99"/>
    <w:semiHidden/>
    <w:rsid w:val="00B2425D"/>
    <w:rPr>
      <w:rFonts w:ascii="Courier New" w:hAnsi="Courier New"/>
      <w:sz w:val="20"/>
    </w:rPr>
  </w:style>
  <w:style w:type="character" w:customStyle="1" w:styleId="1413">
    <w:name w:val="Текст макроса Знак141"/>
    <w:uiPriority w:val="99"/>
    <w:semiHidden/>
    <w:rsid w:val="00B2425D"/>
    <w:rPr>
      <w:rFonts w:ascii="Courier New" w:hAnsi="Courier New"/>
      <w:sz w:val="20"/>
    </w:rPr>
  </w:style>
  <w:style w:type="character" w:customStyle="1" w:styleId="1403">
    <w:name w:val="Текст макроса Знак140"/>
    <w:uiPriority w:val="99"/>
    <w:semiHidden/>
    <w:rsid w:val="00B2425D"/>
    <w:rPr>
      <w:rFonts w:ascii="Courier New" w:hAnsi="Courier New"/>
      <w:sz w:val="20"/>
    </w:rPr>
  </w:style>
  <w:style w:type="character" w:customStyle="1" w:styleId="1393">
    <w:name w:val="Текст макроса Знак139"/>
    <w:uiPriority w:val="99"/>
    <w:semiHidden/>
    <w:rsid w:val="00B2425D"/>
    <w:rPr>
      <w:rFonts w:ascii="Courier New" w:hAnsi="Courier New"/>
      <w:sz w:val="20"/>
    </w:rPr>
  </w:style>
  <w:style w:type="character" w:customStyle="1" w:styleId="1383">
    <w:name w:val="Текст макроса Знак138"/>
    <w:uiPriority w:val="99"/>
    <w:semiHidden/>
    <w:rsid w:val="00B2425D"/>
    <w:rPr>
      <w:rFonts w:ascii="Courier New" w:hAnsi="Courier New"/>
      <w:sz w:val="20"/>
    </w:rPr>
  </w:style>
  <w:style w:type="character" w:customStyle="1" w:styleId="1373">
    <w:name w:val="Текст макроса Знак137"/>
    <w:uiPriority w:val="99"/>
    <w:semiHidden/>
    <w:rsid w:val="00B2425D"/>
    <w:rPr>
      <w:rFonts w:ascii="Courier New" w:hAnsi="Courier New"/>
      <w:sz w:val="20"/>
    </w:rPr>
  </w:style>
  <w:style w:type="character" w:customStyle="1" w:styleId="1363">
    <w:name w:val="Текст макроса Знак136"/>
    <w:uiPriority w:val="99"/>
    <w:semiHidden/>
    <w:rsid w:val="00B2425D"/>
    <w:rPr>
      <w:rFonts w:ascii="Courier New" w:hAnsi="Courier New"/>
      <w:sz w:val="20"/>
    </w:rPr>
  </w:style>
  <w:style w:type="character" w:customStyle="1" w:styleId="1353">
    <w:name w:val="Текст макроса Знак135"/>
    <w:uiPriority w:val="99"/>
    <w:semiHidden/>
    <w:rsid w:val="00B2425D"/>
    <w:rPr>
      <w:rFonts w:ascii="Courier New" w:hAnsi="Courier New"/>
      <w:sz w:val="20"/>
    </w:rPr>
  </w:style>
  <w:style w:type="character" w:customStyle="1" w:styleId="1343">
    <w:name w:val="Текст макроса Знак134"/>
    <w:uiPriority w:val="99"/>
    <w:semiHidden/>
    <w:rsid w:val="00B2425D"/>
    <w:rPr>
      <w:rFonts w:ascii="Courier New" w:hAnsi="Courier New"/>
      <w:sz w:val="20"/>
    </w:rPr>
  </w:style>
  <w:style w:type="character" w:customStyle="1" w:styleId="1333">
    <w:name w:val="Текст макроса Знак133"/>
    <w:uiPriority w:val="99"/>
    <w:semiHidden/>
    <w:rsid w:val="00B2425D"/>
    <w:rPr>
      <w:rFonts w:ascii="Courier New" w:hAnsi="Courier New"/>
      <w:sz w:val="20"/>
    </w:rPr>
  </w:style>
  <w:style w:type="character" w:customStyle="1" w:styleId="1323">
    <w:name w:val="Текст макроса Знак132"/>
    <w:uiPriority w:val="99"/>
    <w:semiHidden/>
    <w:rsid w:val="00B2425D"/>
    <w:rPr>
      <w:rFonts w:ascii="Courier New" w:hAnsi="Courier New"/>
      <w:sz w:val="20"/>
    </w:rPr>
  </w:style>
  <w:style w:type="character" w:customStyle="1" w:styleId="1313">
    <w:name w:val="Текст макроса Знак131"/>
    <w:uiPriority w:val="99"/>
    <w:semiHidden/>
    <w:rsid w:val="00B2425D"/>
    <w:rPr>
      <w:rFonts w:ascii="Courier New" w:hAnsi="Courier New"/>
      <w:sz w:val="20"/>
    </w:rPr>
  </w:style>
  <w:style w:type="character" w:customStyle="1" w:styleId="1303">
    <w:name w:val="Текст макроса Знак130"/>
    <w:uiPriority w:val="99"/>
    <w:semiHidden/>
    <w:rsid w:val="00B2425D"/>
    <w:rPr>
      <w:rFonts w:ascii="Courier New" w:hAnsi="Courier New"/>
      <w:sz w:val="20"/>
    </w:rPr>
  </w:style>
  <w:style w:type="character" w:customStyle="1" w:styleId="1293">
    <w:name w:val="Текст макроса Знак129"/>
    <w:uiPriority w:val="99"/>
    <w:semiHidden/>
    <w:rsid w:val="00B2425D"/>
    <w:rPr>
      <w:rFonts w:ascii="Courier New" w:hAnsi="Courier New"/>
      <w:sz w:val="20"/>
    </w:rPr>
  </w:style>
  <w:style w:type="character" w:customStyle="1" w:styleId="1283">
    <w:name w:val="Текст макроса Знак128"/>
    <w:uiPriority w:val="99"/>
    <w:semiHidden/>
    <w:rsid w:val="00B2425D"/>
    <w:rPr>
      <w:rFonts w:ascii="Courier New" w:hAnsi="Courier New"/>
      <w:sz w:val="20"/>
    </w:rPr>
  </w:style>
  <w:style w:type="character" w:customStyle="1" w:styleId="1273">
    <w:name w:val="Текст макроса Знак127"/>
    <w:uiPriority w:val="99"/>
    <w:semiHidden/>
    <w:rsid w:val="00B2425D"/>
    <w:rPr>
      <w:rFonts w:ascii="Courier New" w:hAnsi="Courier New"/>
      <w:sz w:val="20"/>
    </w:rPr>
  </w:style>
  <w:style w:type="character" w:customStyle="1" w:styleId="1263">
    <w:name w:val="Текст макроса Знак126"/>
    <w:uiPriority w:val="99"/>
    <w:semiHidden/>
    <w:rsid w:val="00B2425D"/>
    <w:rPr>
      <w:rFonts w:ascii="Courier New" w:hAnsi="Courier New"/>
      <w:sz w:val="20"/>
    </w:rPr>
  </w:style>
  <w:style w:type="character" w:customStyle="1" w:styleId="1253">
    <w:name w:val="Текст макроса Знак125"/>
    <w:uiPriority w:val="99"/>
    <w:semiHidden/>
    <w:rsid w:val="00B2425D"/>
    <w:rPr>
      <w:rFonts w:ascii="Courier New" w:hAnsi="Courier New"/>
      <w:sz w:val="20"/>
    </w:rPr>
  </w:style>
  <w:style w:type="character" w:customStyle="1" w:styleId="1243">
    <w:name w:val="Текст макроса Знак124"/>
    <w:uiPriority w:val="99"/>
    <w:semiHidden/>
    <w:rsid w:val="00B2425D"/>
    <w:rPr>
      <w:rFonts w:ascii="Courier New" w:hAnsi="Courier New"/>
      <w:sz w:val="20"/>
    </w:rPr>
  </w:style>
  <w:style w:type="character" w:customStyle="1" w:styleId="1233">
    <w:name w:val="Текст макроса Знак123"/>
    <w:uiPriority w:val="99"/>
    <w:semiHidden/>
    <w:rsid w:val="00B2425D"/>
    <w:rPr>
      <w:rFonts w:ascii="Courier New" w:hAnsi="Courier New"/>
      <w:sz w:val="20"/>
    </w:rPr>
  </w:style>
  <w:style w:type="character" w:customStyle="1" w:styleId="1223">
    <w:name w:val="Текст макроса Знак122"/>
    <w:uiPriority w:val="99"/>
    <w:semiHidden/>
    <w:rsid w:val="00B2425D"/>
    <w:rPr>
      <w:rFonts w:ascii="Courier New" w:hAnsi="Courier New"/>
      <w:sz w:val="20"/>
    </w:rPr>
  </w:style>
  <w:style w:type="character" w:customStyle="1" w:styleId="1213">
    <w:name w:val="Текст макроса Знак121"/>
    <w:uiPriority w:val="99"/>
    <w:semiHidden/>
    <w:rsid w:val="00B2425D"/>
    <w:rPr>
      <w:rFonts w:ascii="Courier New" w:hAnsi="Courier New"/>
      <w:sz w:val="20"/>
    </w:rPr>
  </w:style>
  <w:style w:type="character" w:customStyle="1" w:styleId="1203">
    <w:name w:val="Текст макроса Знак120"/>
    <w:uiPriority w:val="99"/>
    <w:semiHidden/>
    <w:rsid w:val="00B2425D"/>
    <w:rPr>
      <w:rFonts w:ascii="Courier New" w:hAnsi="Courier New"/>
    </w:rPr>
  </w:style>
  <w:style w:type="character" w:customStyle="1" w:styleId="1193">
    <w:name w:val="Текст макроса Знак119"/>
    <w:uiPriority w:val="99"/>
    <w:semiHidden/>
    <w:rsid w:val="00B2425D"/>
    <w:rPr>
      <w:rFonts w:ascii="Courier New" w:hAnsi="Courier New"/>
    </w:rPr>
  </w:style>
  <w:style w:type="character" w:customStyle="1" w:styleId="1183">
    <w:name w:val="Текст макроса Знак118"/>
    <w:uiPriority w:val="99"/>
    <w:semiHidden/>
    <w:rsid w:val="00B2425D"/>
    <w:rPr>
      <w:rFonts w:ascii="Courier New" w:hAnsi="Courier New"/>
    </w:rPr>
  </w:style>
  <w:style w:type="character" w:customStyle="1" w:styleId="1173">
    <w:name w:val="Текст макроса Знак117"/>
    <w:uiPriority w:val="99"/>
    <w:semiHidden/>
    <w:rsid w:val="00B2425D"/>
    <w:rPr>
      <w:rFonts w:ascii="Courier New" w:hAnsi="Courier New"/>
      <w:sz w:val="20"/>
    </w:rPr>
  </w:style>
  <w:style w:type="character" w:customStyle="1" w:styleId="1163">
    <w:name w:val="Текст макроса Знак116"/>
    <w:uiPriority w:val="99"/>
    <w:semiHidden/>
    <w:rsid w:val="00B2425D"/>
    <w:rPr>
      <w:rFonts w:ascii="Courier New" w:hAnsi="Courier New"/>
      <w:sz w:val="20"/>
    </w:rPr>
  </w:style>
  <w:style w:type="character" w:customStyle="1" w:styleId="1153">
    <w:name w:val="Текст макроса Знак115"/>
    <w:uiPriority w:val="99"/>
    <w:semiHidden/>
    <w:rsid w:val="00B2425D"/>
    <w:rPr>
      <w:rFonts w:ascii="Courier New" w:hAnsi="Courier New"/>
      <w:sz w:val="20"/>
    </w:rPr>
  </w:style>
  <w:style w:type="character" w:customStyle="1" w:styleId="1143">
    <w:name w:val="Текст макроса Знак114"/>
    <w:uiPriority w:val="99"/>
    <w:semiHidden/>
    <w:rsid w:val="00B2425D"/>
    <w:rPr>
      <w:rFonts w:ascii="Courier New" w:hAnsi="Courier New"/>
      <w:sz w:val="20"/>
    </w:rPr>
  </w:style>
  <w:style w:type="character" w:customStyle="1" w:styleId="1133">
    <w:name w:val="Текст макроса Знак113"/>
    <w:uiPriority w:val="99"/>
    <w:semiHidden/>
    <w:rsid w:val="00B2425D"/>
    <w:rPr>
      <w:rFonts w:ascii="Courier New" w:hAnsi="Courier New"/>
      <w:sz w:val="20"/>
    </w:rPr>
  </w:style>
  <w:style w:type="character" w:customStyle="1" w:styleId="1123">
    <w:name w:val="Текст макроса Знак112"/>
    <w:uiPriority w:val="99"/>
    <w:semiHidden/>
    <w:rsid w:val="00B2425D"/>
    <w:rPr>
      <w:rFonts w:ascii="Courier New" w:hAnsi="Courier New"/>
      <w:sz w:val="20"/>
    </w:rPr>
  </w:style>
  <w:style w:type="character" w:customStyle="1" w:styleId="1115">
    <w:name w:val="Текст макроса Знак111"/>
    <w:uiPriority w:val="99"/>
    <w:semiHidden/>
    <w:rsid w:val="00B2425D"/>
    <w:rPr>
      <w:rFonts w:ascii="Courier New" w:hAnsi="Courier New"/>
      <w:sz w:val="20"/>
    </w:rPr>
  </w:style>
  <w:style w:type="character" w:customStyle="1" w:styleId="1103">
    <w:name w:val="Текст макроса Знак110"/>
    <w:uiPriority w:val="99"/>
    <w:semiHidden/>
    <w:rsid w:val="00B2425D"/>
    <w:rPr>
      <w:rFonts w:ascii="Courier New" w:hAnsi="Courier New"/>
      <w:sz w:val="20"/>
    </w:rPr>
  </w:style>
  <w:style w:type="character" w:customStyle="1" w:styleId="193">
    <w:name w:val="Текст макроса Знак19"/>
    <w:uiPriority w:val="99"/>
    <w:semiHidden/>
    <w:rsid w:val="00B2425D"/>
    <w:rPr>
      <w:rFonts w:ascii="Courier New" w:hAnsi="Courier New"/>
      <w:sz w:val="20"/>
    </w:rPr>
  </w:style>
  <w:style w:type="character" w:customStyle="1" w:styleId="18b">
    <w:name w:val="Текст макроса Знак18"/>
    <w:uiPriority w:val="99"/>
    <w:semiHidden/>
    <w:rsid w:val="00B2425D"/>
    <w:rPr>
      <w:rFonts w:ascii="Courier New" w:hAnsi="Courier New"/>
      <w:sz w:val="20"/>
    </w:rPr>
  </w:style>
  <w:style w:type="character" w:customStyle="1" w:styleId="17b">
    <w:name w:val="Текст макроса Знак17"/>
    <w:uiPriority w:val="99"/>
    <w:semiHidden/>
    <w:rsid w:val="00B2425D"/>
    <w:rPr>
      <w:rFonts w:ascii="Courier New" w:hAnsi="Courier New"/>
      <w:sz w:val="20"/>
    </w:rPr>
  </w:style>
  <w:style w:type="character" w:customStyle="1" w:styleId="16e">
    <w:name w:val="Текст макроса Знак16"/>
    <w:uiPriority w:val="99"/>
    <w:semiHidden/>
    <w:rsid w:val="00B2425D"/>
    <w:rPr>
      <w:rFonts w:ascii="Courier New" w:hAnsi="Courier New"/>
      <w:sz w:val="20"/>
    </w:rPr>
  </w:style>
  <w:style w:type="character" w:customStyle="1" w:styleId="15e">
    <w:name w:val="Текст макроса Знак15"/>
    <w:uiPriority w:val="99"/>
    <w:semiHidden/>
    <w:rsid w:val="00B2425D"/>
    <w:rPr>
      <w:rFonts w:ascii="Courier New" w:hAnsi="Courier New"/>
      <w:sz w:val="20"/>
    </w:rPr>
  </w:style>
  <w:style w:type="character" w:customStyle="1" w:styleId="14e">
    <w:name w:val="Текст макроса Знак14"/>
    <w:uiPriority w:val="99"/>
    <w:semiHidden/>
    <w:rsid w:val="00B2425D"/>
    <w:rPr>
      <w:rFonts w:ascii="Courier New" w:hAnsi="Courier New"/>
      <w:sz w:val="20"/>
    </w:rPr>
  </w:style>
  <w:style w:type="character" w:customStyle="1" w:styleId="13e">
    <w:name w:val="Текст макроса Знак13"/>
    <w:uiPriority w:val="99"/>
    <w:semiHidden/>
    <w:rsid w:val="00B2425D"/>
    <w:rPr>
      <w:rFonts w:ascii="Courier New" w:hAnsi="Courier New"/>
      <w:sz w:val="20"/>
    </w:rPr>
  </w:style>
  <w:style w:type="character" w:customStyle="1" w:styleId="12e">
    <w:name w:val="Текст макроса Знак12"/>
    <w:uiPriority w:val="99"/>
    <w:semiHidden/>
    <w:rsid w:val="00B2425D"/>
    <w:rPr>
      <w:rFonts w:ascii="Courier New" w:hAnsi="Courier New"/>
      <w:sz w:val="20"/>
    </w:rPr>
  </w:style>
  <w:style w:type="character" w:customStyle="1" w:styleId="11e">
    <w:name w:val="Текст макроса Знак11"/>
    <w:semiHidden/>
    <w:rsid w:val="00B2425D"/>
    <w:rPr>
      <w:rFonts w:ascii="Courier New" w:hAnsi="Courier New"/>
      <w:sz w:val="20"/>
    </w:rPr>
  </w:style>
  <w:style w:type="paragraph" w:customStyle="1" w:styleId="1ff4">
    <w:name w:val="Подзаголовок1"/>
    <w:basedOn w:val="a1"/>
    <w:next w:val="affa"/>
    <w:qFormat/>
    <w:rsid w:val="00B2425D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1ff5">
    <w:name w:val="Подзаголовок Знак1"/>
    <w:rsid w:val="00B2425D"/>
    <w:rPr>
      <w:color w:val="5A5A5A"/>
      <w:spacing w:val="15"/>
    </w:rPr>
  </w:style>
  <w:style w:type="character" w:customStyle="1" w:styleId="1ff6">
    <w:name w:val="Заголовок Знак1"/>
    <w:rsid w:val="00B2425D"/>
    <w:rPr>
      <w:rFonts w:ascii="Cambria" w:hAnsi="Cambria"/>
      <w:spacing w:val="-10"/>
      <w:kern w:val="28"/>
      <w:sz w:val="56"/>
    </w:rPr>
  </w:style>
  <w:style w:type="character" w:customStyle="1" w:styleId="abgitalic">
    <w:name w:val="abg_italic"/>
    <w:rsid w:val="00B2425D"/>
    <w:rPr>
      <w:i/>
      <w:lang w:val="ru-RU" w:eastAsia="x-none"/>
    </w:rPr>
  </w:style>
  <w:style w:type="character" w:customStyle="1" w:styleId="StyleUnivers45Light9pt">
    <w:name w:val="Style Univers 45 Light 9 pt"/>
    <w:uiPriority w:val="99"/>
    <w:rsid w:val="00B2425D"/>
    <w:rPr>
      <w:rFonts w:ascii="Univers 45 Light" w:hAnsi="Univers 45 Light"/>
      <w:sz w:val="18"/>
    </w:rPr>
  </w:style>
  <w:style w:type="character" w:customStyle="1" w:styleId="hps">
    <w:name w:val="hps"/>
    <w:rsid w:val="00B2425D"/>
  </w:style>
  <w:style w:type="character" w:customStyle="1" w:styleId="apple-converted-space">
    <w:name w:val="apple-converted-space"/>
    <w:rsid w:val="00B2425D"/>
  </w:style>
  <w:style w:type="character" w:customStyle="1" w:styleId="UnresolvedMention1">
    <w:name w:val="Unresolved Mention1"/>
    <w:uiPriority w:val="99"/>
    <w:semiHidden/>
    <w:rsid w:val="00B2425D"/>
    <w:rPr>
      <w:color w:val="605E5C"/>
      <w:shd w:val="clear" w:color="auto" w:fill="E1DFDD"/>
    </w:rPr>
  </w:style>
  <w:style w:type="character" w:customStyle="1" w:styleId="ABC-paragrahinNotesChar1">
    <w:name w:val="ABC - paragrah in Notes Char1"/>
    <w:locked/>
    <w:rsid w:val="00B2425D"/>
    <w:rPr>
      <w:rFonts w:ascii="Arial" w:hAnsi="Arial"/>
    </w:rPr>
  </w:style>
  <w:style w:type="table" w:styleId="1ff7">
    <w:name w:val="Table Simple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2f">
    <w:name w:val="Table Simple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3c">
    <w:name w:val="Table Simple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8">
    <w:name w:val="Table Classic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0">
    <w:name w:val="Table Classic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d">
    <w:name w:val="Table Classic 3"/>
    <w:basedOn w:val="a3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b">
    <w:name w:val="Table Classic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1ff9">
    <w:name w:val="Table Colorful 1"/>
    <w:basedOn w:val="a3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1">
    <w:name w:val="Table Colorful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e">
    <w:name w:val="Table Colorful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a">
    <w:name w:val="Table Columns 1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2">
    <w:name w:val="Table Columns 2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">
    <w:name w:val="Table Columns 3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c">
    <w:name w:val="Table Columns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1ffb">
    <w:name w:val="Table Grid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3">
    <w:name w:val="Table Grid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0">
    <w:name w:val="Table Grid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d">
    <w:name w:val="Table Grid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55">
    <w:name w:val="Table Grid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63">
    <w:name w:val="Table Grid 6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7c">
    <w:name w:val="Table Grid 7"/>
    <w:basedOn w:val="a3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88">
    <w:name w:val="Table Grid 8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0">
    <w:name w:val="Table List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">
    <w:name w:val="Table List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">
    <w:name w:val="Table List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4">
    <w:name w:val="Table List 4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-5">
    <w:name w:val="Table List 5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6">
    <w:name w:val="Table List 6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styleId="1ffc">
    <w:name w:val="Table 3D effects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2f4">
    <w:name w:val="Table 3D effects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1">
    <w:name w:val="Table 3D effects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">
    <w:name w:val="Table Contemporary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1">
    <w:name w:val="Table Professional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d">
    <w:name w:val="Table Subtle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5">
    <w:name w:val="Table Subtle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1">
    <w:name w:val="Table Web 1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0">
    <w:name w:val="Table Web 2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0">
    <w:name w:val="Table Web 3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e">
    <w:name w:val="Сетка таблицы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2">
    <w:name w:val="Table Theme"/>
    <w:basedOn w:val="a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Список-таблица 1 светлая1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">
    <w:name w:val="Список-таблица 4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">
    <w:name w:val="ML Table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">
    <w:name w:val="Style1"/>
    <w:basedOn w:val="a3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">
    <w:name w:val="Table Grid1"/>
    <w:basedOn w:val="a3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">
    <w:name w:val="Opinion Table"/>
    <w:basedOn w:val="a3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">
    <w:name w:val="List Table 41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2f6">
    <w:name w:val="index 2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440" w:hanging="220"/>
    </w:pPr>
    <w:rPr>
      <w:rFonts w:eastAsia="MS Mincho" w:cs="Calibri"/>
      <w:szCs w:val="24"/>
    </w:rPr>
  </w:style>
  <w:style w:type="paragraph" w:styleId="3f2">
    <w:name w:val="index 3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660" w:hanging="220"/>
    </w:pPr>
    <w:rPr>
      <w:rFonts w:eastAsia="MS Mincho" w:cs="Calibri"/>
      <w:szCs w:val="24"/>
    </w:rPr>
  </w:style>
  <w:style w:type="paragraph" w:styleId="4e">
    <w:name w:val="index 4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880" w:hanging="220"/>
    </w:pPr>
    <w:rPr>
      <w:rFonts w:eastAsia="MS Mincho" w:cs="Calibri"/>
      <w:szCs w:val="24"/>
    </w:rPr>
  </w:style>
  <w:style w:type="paragraph" w:styleId="56">
    <w:name w:val="index 5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100" w:hanging="220"/>
    </w:pPr>
    <w:rPr>
      <w:rFonts w:eastAsia="MS Mincho" w:cs="Calibri"/>
      <w:szCs w:val="24"/>
    </w:rPr>
  </w:style>
  <w:style w:type="paragraph" w:styleId="64">
    <w:name w:val="index 6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320" w:hanging="220"/>
    </w:pPr>
    <w:rPr>
      <w:rFonts w:eastAsia="MS Mincho" w:cs="Calibri"/>
      <w:szCs w:val="24"/>
    </w:rPr>
  </w:style>
  <w:style w:type="paragraph" w:styleId="7d">
    <w:name w:val="index 7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540" w:hanging="220"/>
    </w:pPr>
    <w:rPr>
      <w:rFonts w:eastAsia="MS Mincho" w:cs="Calibri"/>
      <w:szCs w:val="24"/>
    </w:rPr>
  </w:style>
  <w:style w:type="paragraph" w:styleId="89">
    <w:name w:val="index 8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760" w:hanging="220"/>
    </w:pPr>
    <w:rPr>
      <w:rFonts w:eastAsia="MS Mincho" w:cs="Calibri"/>
      <w:szCs w:val="24"/>
    </w:rPr>
  </w:style>
  <w:style w:type="paragraph" w:styleId="94">
    <w:name w:val="index 9"/>
    <w:basedOn w:val="a1"/>
    <w:next w:val="a1"/>
    <w:autoRedefine/>
    <w:uiPriority w:val="99"/>
    <w:semiHidden/>
    <w:unhideWhenUsed/>
    <w:rsid w:val="00B2425D"/>
    <w:pPr>
      <w:spacing w:after="0" w:line="240" w:lineRule="auto"/>
      <w:ind w:left="1980" w:hanging="220"/>
    </w:pPr>
    <w:rPr>
      <w:rFonts w:eastAsia="MS Mincho" w:cs="Calibri"/>
      <w:szCs w:val="24"/>
    </w:rPr>
  </w:style>
  <w:style w:type="paragraph" w:styleId="4f">
    <w:name w:val="toc 4"/>
    <w:basedOn w:val="a1"/>
    <w:next w:val="a1"/>
    <w:autoRedefine/>
    <w:uiPriority w:val="39"/>
    <w:unhideWhenUsed/>
    <w:rsid w:val="00B2425D"/>
    <w:pPr>
      <w:spacing w:after="0" w:line="240" w:lineRule="auto"/>
      <w:ind w:left="660"/>
    </w:pPr>
    <w:rPr>
      <w:rFonts w:eastAsia="MS Mincho" w:cs="Calibri"/>
      <w:szCs w:val="24"/>
    </w:rPr>
  </w:style>
  <w:style w:type="paragraph" w:styleId="57">
    <w:name w:val="toc 5"/>
    <w:basedOn w:val="a1"/>
    <w:next w:val="a1"/>
    <w:autoRedefine/>
    <w:uiPriority w:val="39"/>
    <w:unhideWhenUsed/>
    <w:rsid w:val="00B2425D"/>
    <w:pPr>
      <w:spacing w:after="0" w:line="240" w:lineRule="auto"/>
      <w:ind w:left="880"/>
    </w:pPr>
    <w:rPr>
      <w:rFonts w:eastAsia="MS Mincho" w:cs="Calibri"/>
      <w:szCs w:val="24"/>
    </w:rPr>
  </w:style>
  <w:style w:type="paragraph" w:styleId="65">
    <w:name w:val="toc 6"/>
    <w:basedOn w:val="a1"/>
    <w:next w:val="a1"/>
    <w:autoRedefine/>
    <w:uiPriority w:val="39"/>
    <w:unhideWhenUsed/>
    <w:rsid w:val="00B2425D"/>
    <w:pPr>
      <w:spacing w:after="0" w:line="240" w:lineRule="auto"/>
      <w:ind w:left="1100"/>
    </w:pPr>
    <w:rPr>
      <w:rFonts w:eastAsia="MS Mincho" w:cs="Calibri"/>
      <w:szCs w:val="24"/>
    </w:rPr>
  </w:style>
  <w:style w:type="paragraph" w:styleId="7e">
    <w:name w:val="toc 7"/>
    <w:basedOn w:val="a1"/>
    <w:next w:val="a1"/>
    <w:autoRedefine/>
    <w:uiPriority w:val="39"/>
    <w:unhideWhenUsed/>
    <w:rsid w:val="00B2425D"/>
    <w:pPr>
      <w:spacing w:after="0" w:line="240" w:lineRule="auto"/>
      <w:ind w:left="1320"/>
    </w:pPr>
    <w:rPr>
      <w:rFonts w:eastAsia="MS Mincho" w:cs="Calibri"/>
      <w:szCs w:val="24"/>
    </w:rPr>
  </w:style>
  <w:style w:type="paragraph" w:styleId="8a">
    <w:name w:val="toc 8"/>
    <w:basedOn w:val="a1"/>
    <w:next w:val="a1"/>
    <w:autoRedefine/>
    <w:uiPriority w:val="39"/>
    <w:unhideWhenUsed/>
    <w:rsid w:val="00B2425D"/>
    <w:pPr>
      <w:spacing w:after="0" w:line="240" w:lineRule="auto"/>
      <w:ind w:left="1540"/>
    </w:pPr>
    <w:rPr>
      <w:rFonts w:eastAsia="MS Mincho" w:cs="Calibri"/>
      <w:szCs w:val="24"/>
    </w:rPr>
  </w:style>
  <w:style w:type="paragraph" w:styleId="95">
    <w:name w:val="toc 9"/>
    <w:basedOn w:val="a1"/>
    <w:next w:val="a1"/>
    <w:autoRedefine/>
    <w:uiPriority w:val="39"/>
    <w:unhideWhenUsed/>
    <w:rsid w:val="00B2425D"/>
    <w:pPr>
      <w:spacing w:after="0" w:line="240" w:lineRule="auto"/>
      <w:ind w:left="1760"/>
    </w:pPr>
    <w:rPr>
      <w:rFonts w:eastAsia="MS Mincho" w:cs="Calibri"/>
      <w:szCs w:val="24"/>
    </w:rPr>
  </w:style>
  <w:style w:type="paragraph" w:styleId="affff3">
    <w:name w:val="Normal Indent"/>
    <w:basedOn w:val="a1"/>
    <w:uiPriority w:val="99"/>
    <w:semiHidden/>
    <w:unhideWhenUsed/>
    <w:rsid w:val="00B2425D"/>
    <w:pPr>
      <w:spacing w:after="0" w:line="240" w:lineRule="auto"/>
      <w:ind w:left="708"/>
    </w:pPr>
    <w:rPr>
      <w:rFonts w:eastAsia="MS Mincho" w:cs="Calibri"/>
      <w:szCs w:val="24"/>
    </w:rPr>
  </w:style>
  <w:style w:type="paragraph" w:styleId="affff4">
    <w:name w:val="index heading"/>
    <w:basedOn w:val="a1"/>
    <w:next w:val="13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b/>
      <w:bCs/>
      <w:szCs w:val="24"/>
    </w:rPr>
  </w:style>
  <w:style w:type="paragraph" w:styleId="affff5">
    <w:name w:val="caption"/>
    <w:basedOn w:val="a1"/>
    <w:next w:val="a1"/>
    <w:uiPriority w:val="35"/>
    <w:unhideWhenUsed/>
    <w:qFormat/>
    <w:rsid w:val="00B2425D"/>
    <w:pPr>
      <w:spacing w:before="120" w:after="120" w:line="240" w:lineRule="auto"/>
    </w:pPr>
    <w:rPr>
      <w:rFonts w:ascii="Arial" w:eastAsia="MS Mincho" w:hAnsi="Arial" w:cs="Calibri"/>
      <w:b/>
      <w:bCs/>
      <w:sz w:val="20"/>
      <w:szCs w:val="20"/>
    </w:rPr>
  </w:style>
  <w:style w:type="paragraph" w:styleId="affff6">
    <w:name w:val="table of figures"/>
    <w:basedOn w:val="a1"/>
    <w:next w:val="a1"/>
    <w:uiPriority w:val="99"/>
    <w:semiHidden/>
    <w:unhideWhenUsed/>
    <w:rsid w:val="00B2425D"/>
    <w:pPr>
      <w:spacing w:after="0" w:line="240" w:lineRule="auto"/>
      <w:ind w:left="440" w:hanging="440"/>
    </w:pPr>
    <w:rPr>
      <w:rFonts w:eastAsia="MS Mincho" w:cs="Calibri"/>
      <w:szCs w:val="24"/>
    </w:rPr>
  </w:style>
  <w:style w:type="paragraph" w:styleId="affff7">
    <w:name w:val="envelope address"/>
    <w:basedOn w:val="a1"/>
    <w:uiPriority w:val="99"/>
    <w:semiHidden/>
    <w:unhideWhenUsed/>
    <w:rsid w:val="00B2425D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eastAsia="MS Mincho" w:hAnsi="Arial" w:cs="Arial"/>
      <w:sz w:val="24"/>
      <w:szCs w:val="24"/>
    </w:rPr>
  </w:style>
  <w:style w:type="paragraph" w:styleId="2f7">
    <w:name w:val="envelope return"/>
    <w:basedOn w:val="a1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sz w:val="20"/>
      <w:szCs w:val="20"/>
    </w:rPr>
  </w:style>
  <w:style w:type="paragraph" w:styleId="affff8">
    <w:name w:val="table of authorities"/>
    <w:basedOn w:val="a1"/>
    <w:next w:val="a1"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ff9">
    <w:name w:val="toa heading"/>
    <w:basedOn w:val="a1"/>
    <w:next w:val="a1"/>
    <w:uiPriority w:val="99"/>
    <w:semiHidden/>
    <w:unhideWhenUsed/>
    <w:rsid w:val="00B2425D"/>
    <w:pPr>
      <w:spacing w:before="120" w:after="0" w:line="240" w:lineRule="auto"/>
    </w:pPr>
    <w:rPr>
      <w:rFonts w:ascii="Arial" w:eastAsia="MS Mincho" w:hAnsi="Arial" w:cs="Arial"/>
      <w:b/>
      <w:bCs/>
      <w:sz w:val="24"/>
      <w:szCs w:val="24"/>
    </w:rPr>
  </w:style>
  <w:style w:type="paragraph" w:styleId="3">
    <w:name w:val="List 3"/>
    <w:basedOn w:val="20"/>
    <w:uiPriority w:val="99"/>
    <w:unhideWhenUsed/>
    <w:rsid w:val="00B2425D"/>
    <w:pPr>
      <w:numPr>
        <w:numId w:val="5"/>
      </w:numPr>
      <w:tabs>
        <w:tab w:val="clear" w:pos="926"/>
        <w:tab w:val="num" w:pos="1492"/>
      </w:tabs>
      <w:ind w:left="360"/>
    </w:pPr>
  </w:style>
  <w:style w:type="paragraph" w:styleId="4f0">
    <w:name w:val="List 4"/>
    <w:basedOn w:val="a1"/>
    <w:uiPriority w:val="99"/>
    <w:semiHidden/>
    <w:unhideWhenUsed/>
    <w:rsid w:val="00B2425D"/>
    <w:pPr>
      <w:spacing w:after="0" w:line="240" w:lineRule="auto"/>
      <w:ind w:left="1132" w:hanging="283"/>
    </w:pPr>
    <w:rPr>
      <w:rFonts w:eastAsia="MS Mincho" w:cs="Calibri"/>
      <w:szCs w:val="24"/>
    </w:rPr>
  </w:style>
  <w:style w:type="paragraph" w:styleId="58">
    <w:name w:val="List 5"/>
    <w:basedOn w:val="a1"/>
    <w:uiPriority w:val="99"/>
    <w:semiHidden/>
    <w:unhideWhenUsed/>
    <w:rsid w:val="00B2425D"/>
    <w:pPr>
      <w:spacing w:after="0" w:line="240" w:lineRule="auto"/>
      <w:ind w:left="1415" w:hanging="283"/>
    </w:pPr>
    <w:rPr>
      <w:rFonts w:eastAsia="MS Mincho" w:cs="Calibri"/>
      <w:szCs w:val="24"/>
    </w:rPr>
  </w:style>
  <w:style w:type="paragraph" w:styleId="3f3">
    <w:name w:val="List Bullet 3"/>
    <w:basedOn w:val="21"/>
    <w:uiPriority w:val="99"/>
    <w:unhideWhenUsed/>
    <w:rsid w:val="00B2425D"/>
    <w:pPr>
      <w:numPr>
        <w:numId w:val="0"/>
      </w:numPr>
      <w:tabs>
        <w:tab w:val="num" w:pos="360"/>
        <w:tab w:val="num" w:pos="1247"/>
      </w:tabs>
      <w:ind w:left="1247" w:hanging="294"/>
    </w:pPr>
  </w:style>
  <w:style w:type="paragraph" w:styleId="4f1">
    <w:name w:val="List Bullet 4"/>
    <w:basedOn w:val="a1"/>
    <w:autoRedefine/>
    <w:uiPriority w:val="99"/>
    <w:semiHidden/>
    <w:unhideWhenUsed/>
    <w:rsid w:val="00B2425D"/>
    <w:pPr>
      <w:tabs>
        <w:tab w:val="num" w:pos="1209"/>
        <w:tab w:val="num" w:pos="1440"/>
      </w:tabs>
      <w:spacing w:after="0" w:line="240" w:lineRule="auto"/>
      <w:ind w:left="1209"/>
    </w:pPr>
    <w:rPr>
      <w:rFonts w:eastAsia="MS Mincho" w:cs="Calibri"/>
      <w:szCs w:val="24"/>
    </w:rPr>
  </w:style>
  <w:style w:type="paragraph" w:styleId="59">
    <w:name w:val="List Bullet 5"/>
    <w:basedOn w:val="a1"/>
    <w:autoRedefine/>
    <w:uiPriority w:val="99"/>
    <w:semiHidden/>
    <w:unhideWhenUsed/>
    <w:rsid w:val="00B2425D"/>
    <w:pPr>
      <w:tabs>
        <w:tab w:val="num" w:pos="1209"/>
        <w:tab w:val="num" w:pos="1492"/>
      </w:tabs>
      <w:spacing w:after="0" w:line="240" w:lineRule="auto"/>
      <w:ind w:left="1492" w:hanging="360"/>
    </w:pPr>
    <w:rPr>
      <w:rFonts w:eastAsia="MS Mincho" w:cs="Calibri"/>
      <w:szCs w:val="24"/>
    </w:rPr>
  </w:style>
  <w:style w:type="paragraph" w:styleId="3f4">
    <w:name w:val="List Number 3"/>
    <w:basedOn w:val="2"/>
    <w:uiPriority w:val="99"/>
    <w:unhideWhenUsed/>
    <w:rsid w:val="00B2425D"/>
    <w:pPr>
      <w:numPr>
        <w:numId w:val="0"/>
      </w:numPr>
      <w:tabs>
        <w:tab w:val="num" w:pos="476"/>
        <w:tab w:val="num" w:pos="953"/>
      </w:tabs>
      <w:ind w:left="953" w:hanging="477"/>
    </w:pPr>
  </w:style>
  <w:style w:type="paragraph" w:styleId="4f2">
    <w:name w:val="List Number 4"/>
    <w:basedOn w:val="a1"/>
    <w:uiPriority w:val="99"/>
    <w:semiHidden/>
    <w:unhideWhenUsed/>
    <w:rsid w:val="00B2425D"/>
    <w:pPr>
      <w:tabs>
        <w:tab w:val="num" w:pos="476"/>
        <w:tab w:val="num" w:pos="1209"/>
        <w:tab w:val="num" w:pos="7937"/>
      </w:tabs>
      <w:spacing w:after="0" w:line="240" w:lineRule="auto"/>
      <w:ind w:left="1209" w:hanging="360"/>
    </w:pPr>
    <w:rPr>
      <w:rFonts w:eastAsia="MS Mincho" w:cs="Calibri"/>
      <w:szCs w:val="24"/>
    </w:rPr>
  </w:style>
  <w:style w:type="paragraph" w:styleId="5">
    <w:name w:val="List Number 5"/>
    <w:basedOn w:val="a1"/>
    <w:uiPriority w:val="99"/>
    <w:semiHidden/>
    <w:unhideWhenUsed/>
    <w:rsid w:val="00B2425D"/>
    <w:pPr>
      <w:numPr>
        <w:numId w:val="8"/>
      </w:numPr>
      <w:tabs>
        <w:tab w:val="num" w:pos="476"/>
        <w:tab w:val="num" w:pos="926"/>
      </w:tabs>
      <w:spacing w:after="0" w:line="240" w:lineRule="auto"/>
    </w:pPr>
    <w:rPr>
      <w:rFonts w:eastAsia="MS Mincho" w:cs="Calibri"/>
      <w:szCs w:val="24"/>
    </w:rPr>
  </w:style>
  <w:style w:type="paragraph" w:styleId="affffa">
    <w:name w:val="List Continue"/>
    <w:basedOn w:val="a1"/>
    <w:uiPriority w:val="99"/>
    <w:semiHidden/>
    <w:unhideWhenUsed/>
    <w:rsid w:val="00B2425D"/>
    <w:pPr>
      <w:spacing w:after="120" w:line="240" w:lineRule="auto"/>
      <w:ind w:left="283"/>
    </w:pPr>
    <w:rPr>
      <w:rFonts w:eastAsia="MS Mincho" w:cs="Calibri"/>
      <w:szCs w:val="24"/>
    </w:rPr>
  </w:style>
  <w:style w:type="paragraph" w:styleId="2f8">
    <w:name w:val="List Continue 2"/>
    <w:basedOn w:val="a1"/>
    <w:uiPriority w:val="99"/>
    <w:semiHidden/>
    <w:unhideWhenUsed/>
    <w:rsid w:val="00B2425D"/>
    <w:pPr>
      <w:spacing w:after="120" w:line="240" w:lineRule="auto"/>
      <w:ind w:left="566"/>
    </w:pPr>
    <w:rPr>
      <w:rFonts w:eastAsia="MS Mincho" w:cs="Calibri"/>
      <w:szCs w:val="24"/>
    </w:rPr>
  </w:style>
  <w:style w:type="paragraph" w:styleId="3f5">
    <w:name w:val="List Continue 3"/>
    <w:basedOn w:val="a1"/>
    <w:uiPriority w:val="99"/>
    <w:semiHidden/>
    <w:unhideWhenUsed/>
    <w:rsid w:val="00B2425D"/>
    <w:pPr>
      <w:spacing w:after="120" w:line="240" w:lineRule="auto"/>
      <w:ind w:left="849"/>
    </w:pPr>
    <w:rPr>
      <w:rFonts w:eastAsia="MS Mincho" w:cs="Calibri"/>
      <w:szCs w:val="24"/>
    </w:rPr>
  </w:style>
  <w:style w:type="paragraph" w:styleId="4f3">
    <w:name w:val="List Continue 4"/>
    <w:basedOn w:val="a1"/>
    <w:uiPriority w:val="99"/>
    <w:semiHidden/>
    <w:unhideWhenUsed/>
    <w:rsid w:val="00B2425D"/>
    <w:pPr>
      <w:spacing w:after="120" w:line="240" w:lineRule="auto"/>
      <w:ind w:left="1132"/>
    </w:pPr>
    <w:rPr>
      <w:rFonts w:eastAsia="MS Mincho" w:cs="Calibri"/>
      <w:szCs w:val="24"/>
    </w:rPr>
  </w:style>
  <w:style w:type="paragraph" w:styleId="5a">
    <w:name w:val="List Continue 5"/>
    <w:basedOn w:val="a1"/>
    <w:uiPriority w:val="99"/>
    <w:semiHidden/>
    <w:unhideWhenUsed/>
    <w:rsid w:val="00B2425D"/>
    <w:pPr>
      <w:spacing w:after="120" w:line="240" w:lineRule="auto"/>
      <w:ind w:left="1415"/>
    </w:pPr>
    <w:rPr>
      <w:rFonts w:eastAsia="MS Mincho" w:cs="Calibri"/>
      <w:szCs w:val="24"/>
    </w:rPr>
  </w:style>
  <w:style w:type="paragraph" w:styleId="affffb">
    <w:name w:val="Block Text"/>
    <w:basedOn w:val="a1"/>
    <w:uiPriority w:val="99"/>
    <w:semiHidden/>
    <w:unhideWhenUsed/>
    <w:rsid w:val="00B2425D"/>
    <w:pPr>
      <w:spacing w:after="120" w:line="240" w:lineRule="auto"/>
      <w:ind w:left="1440" w:right="1440"/>
    </w:pPr>
    <w:rPr>
      <w:rFonts w:eastAsia="MS Mincho" w:cs="Calibri"/>
      <w:szCs w:val="24"/>
    </w:rPr>
  </w:style>
  <w:style w:type="paragraph" w:styleId="afffd">
    <w:name w:val="endnote text"/>
    <w:basedOn w:val="a1"/>
    <w:link w:val="affff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</w:rPr>
  </w:style>
  <w:style w:type="character" w:customStyle="1" w:styleId="affffc">
    <w:name w:val="Текст концевой сноски Знак"/>
    <w:basedOn w:val="a2"/>
    <w:link w:val="afffd"/>
    <w:uiPriority w:val="99"/>
    <w:semiHidden/>
    <w:locked/>
    <w:rsid w:val="00B2425D"/>
    <w:rPr>
      <w:rFonts w:cs="Times New Roman"/>
      <w:sz w:val="22"/>
    </w:rPr>
  </w:style>
  <w:style w:type="character" w:customStyle="1" w:styleId="2f9">
    <w:name w:val="Текст концевой сно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a">
    <w:name w:val="Прощан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b">
    <w:name w:val="Подпись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c">
    <w:name w:val="Шапка Знак2"/>
    <w:uiPriority w:val="99"/>
    <w:semiHidden/>
    <w:rsid w:val="00B2425D"/>
    <w:rPr>
      <w:rFonts w:ascii="Calibri Light" w:hAnsi="Calibri Light"/>
      <w:sz w:val="24"/>
      <w:shd w:val="pct20" w:color="auto" w:fill="auto"/>
    </w:rPr>
  </w:style>
  <w:style w:type="character" w:customStyle="1" w:styleId="2fd">
    <w:name w:val="Подзаголовок Знак2"/>
    <w:uiPriority w:val="11"/>
    <w:rsid w:val="00B2425D"/>
    <w:rPr>
      <w:rFonts w:ascii="Calibri Light" w:hAnsi="Calibri Light"/>
      <w:sz w:val="24"/>
    </w:rPr>
  </w:style>
  <w:style w:type="character" w:customStyle="1" w:styleId="2fe">
    <w:name w:val="Приветств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">
    <w:name w:val="Дата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0">
    <w:name w:val="Заголовок запи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2b">
    <w:name w:val="Основной текст с отступом 2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32c">
    <w:name w:val="Основной текст с отступом 3 Знак2"/>
    <w:uiPriority w:val="99"/>
    <w:semiHidden/>
    <w:rsid w:val="00B2425D"/>
    <w:rPr>
      <w:rFonts w:ascii="Times New Roman" w:hAnsi="Times New Roman"/>
      <w:sz w:val="16"/>
    </w:rPr>
  </w:style>
  <w:style w:type="character" w:customStyle="1" w:styleId="2ff1">
    <w:name w:val="Схема документа Знак2"/>
    <w:uiPriority w:val="99"/>
    <w:semiHidden/>
    <w:rsid w:val="00B2425D"/>
    <w:rPr>
      <w:rFonts w:ascii="Segoe UI" w:hAnsi="Segoe UI"/>
      <w:sz w:val="16"/>
    </w:rPr>
  </w:style>
  <w:style w:type="character" w:customStyle="1" w:styleId="2ff2">
    <w:name w:val="Текст Знак2"/>
    <w:uiPriority w:val="99"/>
    <w:semiHidden/>
    <w:rsid w:val="00B2425D"/>
    <w:rPr>
      <w:rFonts w:ascii="Courier New" w:hAnsi="Courier New"/>
      <w:sz w:val="20"/>
    </w:rPr>
  </w:style>
  <w:style w:type="character" w:customStyle="1" w:styleId="2ff3">
    <w:name w:val="Электронная подпись Знак2"/>
    <w:uiPriority w:val="99"/>
    <w:semiHidden/>
    <w:rsid w:val="00B2425D"/>
    <w:rPr>
      <w:rFonts w:ascii="Times New Roman" w:hAnsi="Times New Roman"/>
      <w:sz w:val="20"/>
    </w:rPr>
  </w:style>
  <w:style w:type="table" w:styleId="-40">
    <w:name w:val="List Table 4"/>
    <w:basedOn w:val="a3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msonormal0">
    <w:name w:val="msonormal"/>
    <w:basedOn w:val="a1"/>
    <w:rsid w:val="00B2425D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customStyle="1" w:styleId="xl63">
    <w:name w:val="xl63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4">
    <w:name w:val="xl64"/>
    <w:basedOn w:val="a1"/>
    <w:rsid w:val="00B242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5">
    <w:name w:val="xl65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6">
    <w:name w:val="xl66"/>
    <w:basedOn w:val="a1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7">
    <w:name w:val="xl67"/>
    <w:basedOn w:val="a1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a1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character" w:styleId="affffd">
    <w:name w:val="Unresolved Mention"/>
    <w:basedOn w:val="a2"/>
    <w:uiPriority w:val="99"/>
    <w:semiHidden/>
    <w:unhideWhenUsed/>
    <w:rsid w:val="00B2425D"/>
    <w:rPr>
      <w:rFonts w:cs="Times New Roman"/>
      <w:color w:val="605E5C"/>
      <w:shd w:val="clear" w:color="auto" w:fill="E1DFDD"/>
    </w:rPr>
  </w:style>
  <w:style w:type="table" w:customStyle="1" w:styleId="2ff4">
    <w:name w:val="Сетка таблицы2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Список-таблица 1 светлая2"/>
    <w:basedOn w:val="a3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">
    <w:name w:val="Список-таблица 1 светлая11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">
    <w:name w:val="List Table 411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">
    <w:name w:val="Список-таблица 42"/>
    <w:basedOn w:val="a3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f6">
    <w:name w:val="Сетка таблицы3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">
    <w:name w:val="ML Table1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f4">
    <w:name w:val="Сетка таблицы4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7">
    <w:name w:val="HTML Acronym"/>
    <w:basedOn w:val="a2"/>
    <w:uiPriority w:val="99"/>
    <w:semiHidden/>
    <w:rsid w:val="00B2425D"/>
    <w:rPr>
      <w:rFonts w:cs="Times New Roman"/>
    </w:rPr>
  </w:style>
  <w:style w:type="character" w:styleId="HTML8">
    <w:name w:val="HTML Cite"/>
    <w:basedOn w:val="a2"/>
    <w:uiPriority w:val="99"/>
    <w:semiHidden/>
    <w:rsid w:val="00B2425D"/>
    <w:rPr>
      <w:rFonts w:cs="Times New Roman"/>
      <w:i/>
    </w:rPr>
  </w:style>
  <w:style w:type="character" w:styleId="HTML9">
    <w:name w:val="HTML Definition"/>
    <w:basedOn w:val="a2"/>
    <w:uiPriority w:val="99"/>
    <w:semiHidden/>
    <w:rsid w:val="00B2425D"/>
    <w:rPr>
      <w:rFonts w:cs="Times New Roman"/>
      <w:i/>
    </w:rPr>
  </w:style>
  <w:style w:type="character" w:styleId="HTMLa">
    <w:name w:val="HTML Variable"/>
    <w:basedOn w:val="a2"/>
    <w:uiPriority w:val="99"/>
    <w:semiHidden/>
    <w:rsid w:val="00B2425D"/>
    <w:rPr>
      <w:rFonts w:cs="Times New Roman"/>
      <w:i/>
    </w:rPr>
  </w:style>
  <w:style w:type="character" w:styleId="affffe">
    <w:name w:val="line number"/>
    <w:basedOn w:val="a2"/>
    <w:uiPriority w:val="99"/>
    <w:semiHidden/>
    <w:rsid w:val="00B2425D"/>
    <w:rPr>
      <w:rFonts w:cs="Times New Roman"/>
    </w:rPr>
  </w:style>
  <w:style w:type="table" w:customStyle="1" w:styleId="11f">
    <w:name w:val="Объемная таблица 11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d">
    <w:name w:val="Объемная таблица 21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e">
    <w:name w:val="Объемная таблица 31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0">
    <w:name w:val="Классическая таблица 11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e">
    <w:name w:val="Классическая таблица 21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">
    <w:name w:val="Классическая таблица 31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">
    <w:name w:val="Классическая таблица 41"/>
    <w:basedOn w:val="a3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1">
    <w:name w:val="Цветная таблица 11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">
    <w:name w:val="Цветная таблица 21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0">
    <w:name w:val="Цветная таблица 31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2">
    <w:name w:val="Столбцы таблицы 11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0">
    <w:name w:val="Столбцы таблицы 21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1">
    <w:name w:val="Столбцы таблицы 31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2">
    <w:name w:val="Столбцы таблицы 41"/>
    <w:basedOn w:val="a3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0">
    <w:name w:val="Столбцы таблицы 51"/>
    <w:basedOn w:val="a3"/>
    <w:next w:val="54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fff">
    <w:name w:val="Современная таблица1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fff0">
    <w:name w:val="Изысканная таблица1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3">
    <w:name w:val="Сетка таблицы 11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1">
    <w:name w:val="Сетка таблицы 21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2">
    <w:name w:val="Сетка таблицы 31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3">
    <w:name w:val="Сетка таблицы 41"/>
    <w:basedOn w:val="a3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1">
    <w:name w:val="Сетка таблицы 51"/>
    <w:basedOn w:val="a3"/>
    <w:next w:val="55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0">
    <w:name w:val="Сетка таблицы 61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2">
    <w:name w:val="Сетка таблицы 71"/>
    <w:basedOn w:val="a3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2">
    <w:name w:val="Сетка таблицы 81"/>
    <w:basedOn w:val="a3"/>
    <w:next w:val="88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2">
    <w:name w:val="Таблица-список 11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">
    <w:name w:val="Таблица-список 21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">
    <w:name w:val="Таблица-список 31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0">
    <w:name w:val="Таблица-список 41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">
    <w:name w:val="Таблица-список 61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fff1">
    <w:name w:val="Стандартная таблица1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4">
    <w:name w:val="Простая таблица 11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f2">
    <w:name w:val="Простая таблица 21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f3">
    <w:name w:val="Простая таблица 31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5">
    <w:name w:val="Изящная таблица 11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3">
    <w:name w:val="Изящная таблица 21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f2">
    <w:name w:val="Тема таблицы1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">
    <w:name w:val="Веб-таблица 11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0">
    <w:name w:val="Веб-таблица 21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0">
    <w:name w:val="Веб-таблица 31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">
    <w:name w:val="Style11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">
    <w:name w:val="Table Grid11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Список-таблица 1 светлая3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">
    <w:name w:val="Opinion Table1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">
    <w:name w:val="List Table 412"/>
    <w:basedOn w:val="a3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">
    <w:name w:val="Список-таблица 43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">
    <w:name w:val="Table Grid2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sCover4">
    <w:name w:val="Reports Cover 4"/>
    <w:basedOn w:val="a1"/>
    <w:rsid w:val="00B2425D"/>
    <w:pPr>
      <w:framePr w:wrap="auto" w:vAnchor="page" w:hAnchor="margin" w:y="2361"/>
      <w:widowControl w:val="0"/>
      <w:tabs>
        <w:tab w:val="left" w:pos="620"/>
      </w:tabs>
      <w:overflowPunct w:val="0"/>
      <w:autoSpaceDE w:val="0"/>
      <w:autoSpaceDN w:val="0"/>
      <w:adjustRightInd w:val="0"/>
      <w:spacing w:after="0" w:line="400" w:lineRule="exact"/>
      <w:ind w:left="79" w:right="-23"/>
      <w:jc w:val="both"/>
      <w:textAlignment w:val="baseline"/>
    </w:pPr>
    <w:rPr>
      <w:rFonts w:ascii="EYInterstate Light" w:hAnsi="EYInterstate Light"/>
      <w:sz w:val="36"/>
      <w:szCs w:val="20"/>
      <w:lang w:val="en-US" w:eastAsia="en-US"/>
    </w:rPr>
  </w:style>
  <w:style w:type="table" w:customStyle="1" w:styleId="MLTable2">
    <w:name w:val="ML Table2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5b">
    <w:name w:val="Сетка таблицы5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f">
    <w:name w:val="Объемная таблица 12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2c">
    <w:name w:val="Объемная таблица 22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d">
    <w:name w:val="Объемная таблица 32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0">
    <w:name w:val="Классическая таблица 12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d">
    <w:name w:val="Классическая таблица 22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e">
    <w:name w:val="Классическая таблица 32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1">
    <w:name w:val="Классическая таблица 42"/>
    <w:basedOn w:val="a3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1">
    <w:name w:val="Цветная таблица 12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e">
    <w:name w:val="Цветная таблица 22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">
    <w:name w:val="Цветная таблица 32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2">
    <w:name w:val="Столбцы таблицы 12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">
    <w:name w:val="Столбцы таблицы 22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0">
    <w:name w:val="Столбцы таблицы 32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2">
    <w:name w:val="Столбцы таблицы 42"/>
    <w:basedOn w:val="a3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20">
    <w:name w:val="Столбцы таблицы 52"/>
    <w:basedOn w:val="a3"/>
    <w:next w:val="54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2ff5">
    <w:name w:val="Современная таблица2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2ff6">
    <w:name w:val="Изысканная таблица2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3">
    <w:name w:val="Сетка таблицы 12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0">
    <w:name w:val="Сетка таблицы 22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1">
    <w:name w:val="Сетка таблицы 32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3">
    <w:name w:val="Сетка таблицы 42"/>
    <w:basedOn w:val="a3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21">
    <w:name w:val="Сетка таблицы 52"/>
    <w:basedOn w:val="a3"/>
    <w:next w:val="55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20">
    <w:name w:val="Сетка таблицы 62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21">
    <w:name w:val="Сетка таблицы 72"/>
    <w:basedOn w:val="a3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21">
    <w:name w:val="Сетка таблицы 82"/>
    <w:basedOn w:val="a3"/>
    <w:next w:val="88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20">
    <w:name w:val="Таблица-список 12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">
    <w:name w:val="Таблица-список 22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">
    <w:name w:val="Таблица-список 32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20">
    <w:name w:val="Таблица-список 42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2">
    <w:name w:val="Таблица-список 62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2ff7">
    <w:name w:val="Стандартная таблица2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4">
    <w:name w:val="Простая таблица 12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2f1">
    <w:name w:val="Простая таблица 22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2f2">
    <w:name w:val="Простая таблица 32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5">
    <w:name w:val="Изящная таблица 12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2">
    <w:name w:val="Изящная таблица 22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ff8">
    <w:name w:val="Тема таблицы2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Веб-таблица 12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0">
    <w:name w:val="Веб-таблица 22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0">
    <w:name w:val="Веб-таблица 32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2">
    <w:name w:val="Style12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2">
    <w:name w:val="Table Grid12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">
    <w:name w:val="Список-таблица 1 светлая4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2">
    <w:name w:val="Opinion Table2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3">
    <w:name w:val="List Table 413"/>
    <w:basedOn w:val="a3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4">
    <w:name w:val="Список-таблица 44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1">
    <w:name w:val="Table Grid21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a">
    <w:name w:val="Сетка таблицы6"/>
    <w:basedOn w:val="a3"/>
    <w:next w:val="afa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5">
    <w:name w:val="Список-таблица 1 светлая5"/>
    <w:basedOn w:val="a3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13f">
    <w:name w:val="Простая таблица 13"/>
    <w:basedOn w:val="a3"/>
    <w:next w:val="1ff7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3c">
    <w:name w:val="Простая таблица 23"/>
    <w:basedOn w:val="a3"/>
    <w:next w:val="2f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3d">
    <w:name w:val="Простая таблица 33"/>
    <w:basedOn w:val="a3"/>
    <w:next w:val="3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0">
    <w:name w:val="Классическая таблица 13"/>
    <w:basedOn w:val="a3"/>
    <w:next w:val="1ff8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d">
    <w:name w:val="Классическая таблица 23"/>
    <w:basedOn w:val="a3"/>
    <w:next w:val="2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e">
    <w:name w:val="Классическая таблица 33"/>
    <w:basedOn w:val="a3"/>
    <w:next w:val="3d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1">
    <w:name w:val="Классическая таблица 43"/>
    <w:basedOn w:val="a3"/>
    <w:next w:val="4b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3f1">
    <w:name w:val="Цветная таблица 13"/>
    <w:basedOn w:val="a3"/>
    <w:next w:val="1ff9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e">
    <w:name w:val="Цветная таблица 23"/>
    <w:basedOn w:val="a3"/>
    <w:next w:val="2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">
    <w:name w:val="Цветная таблица 33"/>
    <w:basedOn w:val="a3"/>
    <w:next w:val="3e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2">
    <w:name w:val="Столбцы таблицы 13"/>
    <w:basedOn w:val="a3"/>
    <w:next w:val="1ffa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">
    <w:name w:val="Столбцы таблицы 23"/>
    <w:basedOn w:val="a3"/>
    <w:next w:val="2f2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0">
    <w:name w:val="Столбцы таблицы 33"/>
    <w:basedOn w:val="a3"/>
    <w:next w:val="3f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2">
    <w:name w:val="Столбцы таблицы 43"/>
    <w:basedOn w:val="a3"/>
    <w:next w:val="4c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30">
    <w:name w:val="Столбцы таблицы 53"/>
    <w:basedOn w:val="a3"/>
    <w:next w:val="54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3f3">
    <w:name w:val="Сетка таблицы 13"/>
    <w:basedOn w:val="a3"/>
    <w:next w:val="1ffb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0">
    <w:name w:val="Сетка таблицы 23"/>
    <w:basedOn w:val="a3"/>
    <w:next w:val="2f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1">
    <w:name w:val="Сетка таблицы 33"/>
    <w:basedOn w:val="a3"/>
    <w:next w:val="3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3">
    <w:name w:val="Сетка таблицы 43"/>
    <w:basedOn w:val="a3"/>
    <w:next w:val="4d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31">
    <w:name w:val="Сетка таблицы 53"/>
    <w:basedOn w:val="a3"/>
    <w:next w:val="5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30">
    <w:name w:val="Сетка таблицы 63"/>
    <w:basedOn w:val="a3"/>
    <w:next w:val="6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31">
    <w:name w:val="Сетка таблицы 73"/>
    <w:basedOn w:val="a3"/>
    <w:next w:val="7c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31">
    <w:name w:val="Сетка таблицы 83"/>
    <w:basedOn w:val="a3"/>
    <w:next w:val="88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0">
    <w:name w:val="Таблица-список 13"/>
    <w:basedOn w:val="a3"/>
    <w:next w:val="-10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">
    <w:name w:val="Таблица-список 23"/>
    <w:basedOn w:val="a3"/>
    <w:next w:val="-2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">
    <w:name w:val="Таблица-список 33"/>
    <w:basedOn w:val="a3"/>
    <w:next w:val="-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30">
    <w:name w:val="Таблица-список 43"/>
    <w:basedOn w:val="a3"/>
    <w:next w:val="-4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3">
    <w:name w:val="Таблица-список 53"/>
    <w:basedOn w:val="a3"/>
    <w:next w:val="-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3">
    <w:name w:val="Таблица-список 63"/>
    <w:basedOn w:val="a3"/>
    <w:next w:val="-6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3">
    <w:name w:val="Таблица-список 73"/>
    <w:basedOn w:val="a3"/>
    <w:next w:val="-7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3">
    <w:name w:val="Таблица-список 83"/>
    <w:basedOn w:val="a3"/>
    <w:next w:val="-8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3f4">
    <w:name w:val="Объемная таблица 13"/>
    <w:basedOn w:val="a3"/>
    <w:next w:val="1ff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3f1">
    <w:name w:val="Объемная таблица 23"/>
    <w:basedOn w:val="a3"/>
    <w:next w:val="2f4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2">
    <w:name w:val="Объемная таблица 33"/>
    <w:basedOn w:val="a3"/>
    <w:next w:val="3f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7">
    <w:name w:val="Современная таблица3"/>
    <w:basedOn w:val="a3"/>
    <w:next w:val="affff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3f8">
    <w:name w:val="Изысканная таблица3"/>
    <w:basedOn w:val="a3"/>
    <w:next w:val="afff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9">
    <w:name w:val="Стандартная таблица3"/>
    <w:basedOn w:val="a3"/>
    <w:next w:val="afff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5">
    <w:name w:val="Изящная таблица 13"/>
    <w:basedOn w:val="a3"/>
    <w:next w:val="1ffd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2">
    <w:name w:val="Изящная таблица 23"/>
    <w:basedOn w:val="a3"/>
    <w:next w:val="2f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1">
    <w:name w:val="Веб-таблица 13"/>
    <w:basedOn w:val="a3"/>
    <w:next w:val="-1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0">
    <w:name w:val="Веб-таблица 23"/>
    <w:basedOn w:val="a3"/>
    <w:next w:val="-2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0">
    <w:name w:val="Веб-таблица 33"/>
    <w:basedOn w:val="a3"/>
    <w:next w:val="-3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6">
    <w:name w:val="Сетка таблицы1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a">
    <w:name w:val="Тема таблицы3"/>
    <w:basedOn w:val="a3"/>
    <w:next w:val="affff2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0">
    <w:name w:val="Список-таблица 1 светлая12"/>
    <w:basedOn w:val="a3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">
    <w:name w:val="Список-таблица 41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3">
    <w:name w:val="ML Table3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3">
    <w:name w:val="Style13"/>
    <w:basedOn w:val="a3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3">
    <w:name w:val="Table Grid13"/>
    <w:basedOn w:val="a3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3">
    <w:name w:val="Opinion Table3"/>
    <w:basedOn w:val="a3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4">
    <w:name w:val="List Table 414"/>
    <w:basedOn w:val="a3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5">
    <w:name w:val="Список-таблица 45"/>
    <w:basedOn w:val="a3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21f4">
    <w:name w:val="Сетка таблицы21"/>
    <w:basedOn w:val="a3"/>
    <w:next w:val="afa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0">
    <w:name w:val="Список-таблица 1 светлая21"/>
    <w:basedOn w:val="a3"/>
    <w:next w:val="-1"/>
    <w:uiPriority w:val="46"/>
    <w:rsid w:val="00B2425D"/>
    <w:rPr>
      <w:rFonts w:cs="Times New Roman"/>
      <w:sz w:val="22"/>
      <w:szCs w:val="22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1">
    <w:name w:val="Список-таблица 1 светлая111"/>
    <w:basedOn w:val="a3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1">
    <w:name w:val="List Table 4111"/>
    <w:basedOn w:val="a3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1">
    <w:name w:val="Список-таблица 421"/>
    <w:basedOn w:val="a3"/>
    <w:next w:val="-40"/>
    <w:uiPriority w:val="49"/>
    <w:rsid w:val="00B2425D"/>
    <w:rPr>
      <w:rFonts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1f4">
    <w:name w:val="Сетка таблицы31"/>
    <w:basedOn w:val="a3"/>
    <w:next w:val="afa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1">
    <w:name w:val="ML Table11"/>
    <w:basedOn w:val="afa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14">
    <w:name w:val="Сетка таблицы41"/>
    <w:basedOn w:val="a3"/>
    <w:next w:val="afa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">
    <w:name w:val="Объемная таблица 111"/>
    <w:basedOn w:val="a3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1b">
    <w:name w:val="Объемная таблица 211"/>
    <w:basedOn w:val="a3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b">
    <w:name w:val="Объемная таблица 311"/>
    <w:basedOn w:val="a3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7">
    <w:name w:val="Классическая таблица 111"/>
    <w:basedOn w:val="a3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c">
    <w:name w:val="Классическая таблица 211"/>
    <w:basedOn w:val="a3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c">
    <w:name w:val="Классическая таблица 311"/>
    <w:basedOn w:val="a3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0">
    <w:name w:val="Классическая таблица 411"/>
    <w:basedOn w:val="a3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8">
    <w:name w:val="Цветная таблица 111"/>
    <w:basedOn w:val="a3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d">
    <w:name w:val="Цветная таблица 211"/>
    <w:basedOn w:val="a3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d">
    <w:name w:val="Цветная таблица 311"/>
    <w:basedOn w:val="a3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9">
    <w:name w:val="Столбцы таблицы 111"/>
    <w:basedOn w:val="a3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e">
    <w:name w:val="Столбцы таблицы 211"/>
    <w:basedOn w:val="a3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e">
    <w:name w:val="Столбцы таблицы 311"/>
    <w:basedOn w:val="a3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1">
    <w:name w:val="Столбцы таблицы 411"/>
    <w:basedOn w:val="a3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10">
    <w:name w:val="Столбцы таблицы 511"/>
    <w:basedOn w:val="a3"/>
    <w:next w:val="54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1f7">
    <w:name w:val="Современная таблица11"/>
    <w:basedOn w:val="a3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1f8">
    <w:name w:val="Изысканная таблица11"/>
    <w:basedOn w:val="a3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a">
    <w:name w:val="Сетка таблицы 111"/>
    <w:basedOn w:val="a3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">
    <w:name w:val="Сетка таблицы 211"/>
    <w:basedOn w:val="a3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f">
    <w:name w:val="Сетка таблицы 311"/>
    <w:basedOn w:val="a3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2">
    <w:name w:val="Сетка таблицы 411"/>
    <w:basedOn w:val="a3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11">
    <w:name w:val="Сетка таблицы 511"/>
    <w:basedOn w:val="a3"/>
    <w:next w:val="55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1">
    <w:name w:val="Сетка таблицы 611"/>
    <w:basedOn w:val="a3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10">
    <w:name w:val="Сетка таблицы 711"/>
    <w:basedOn w:val="a3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10">
    <w:name w:val="Сетка таблицы 811"/>
    <w:basedOn w:val="a3"/>
    <w:next w:val="88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10">
    <w:name w:val="Таблица-список 111"/>
    <w:basedOn w:val="a3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">
    <w:name w:val="Таблица-список 211"/>
    <w:basedOn w:val="a3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">
    <w:name w:val="Таблица-список 311"/>
    <w:basedOn w:val="a3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10">
    <w:name w:val="Таблица-список 411"/>
    <w:basedOn w:val="a3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1">
    <w:name w:val="Таблица-список 511"/>
    <w:basedOn w:val="a3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1">
    <w:name w:val="Таблица-список 611"/>
    <w:basedOn w:val="a3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1">
    <w:name w:val="Таблица-список 711"/>
    <w:basedOn w:val="a3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3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1f9">
    <w:name w:val="Стандартная таблица11"/>
    <w:basedOn w:val="a3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b">
    <w:name w:val="Простая таблица 111"/>
    <w:basedOn w:val="a3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1f0">
    <w:name w:val="Простая таблица 211"/>
    <w:basedOn w:val="a3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1f0">
    <w:name w:val="Простая таблица 311"/>
    <w:basedOn w:val="a3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c">
    <w:name w:val="Изящная таблица 111"/>
    <w:basedOn w:val="a3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1">
    <w:name w:val="Изящная таблица 211"/>
    <w:basedOn w:val="a3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a">
    <w:name w:val="Тема таблицы11"/>
    <w:basedOn w:val="a3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Веб-таблица 111"/>
    <w:basedOn w:val="a3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0">
    <w:name w:val="Веб-таблица 211"/>
    <w:basedOn w:val="a3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0">
    <w:name w:val="Веб-таблица 311"/>
    <w:basedOn w:val="a3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1">
    <w:name w:val="Style111"/>
    <w:basedOn w:val="a3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1">
    <w:name w:val="Table Grid111"/>
    <w:basedOn w:val="a3"/>
    <w:next w:val="afa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0">
    <w:name w:val="Список-таблица 1 светлая31"/>
    <w:basedOn w:val="a3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1">
    <w:name w:val="Opinion Table11"/>
    <w:basedOn w:val="a3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1">
    <w:name w:val="List Table 4121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1">
    <w:name w:val="Список-таблица 431"/>
    <w:basedOn w:val="a3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2">
    <w:name w:val="Table Grid22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3"/>
    <w:next w:val="afa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4">
    <w:name w:val="Opinion Table4"/>
    <w:basedOn w:val="a3"/>
    <w:uiPriority w:val="99"/>
    <w:rsid w:val="00B2425D"/>
    <w:pPr>
      <w:jc w:val="both"/>
    </w:pPr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paragraph" w:styleId="2ff9">
    <w:name w:val="Quote"/>
    <w:basedOn w:val="a1"/>
    <w:next w:val="a1"/>
    <w:link w:val="2ffa"/>
    <w:uiPriority w:val="29"/>
    <w:qFormat/>
    <w:rsid w:val="00B2425D"/>
    <w:pPr>
      <w:spacing w:after="200" w:line="276" w:lineRule="auto"/>
    </w:pPr>
    <w:rPr>
      <w:rFonts w:ascii="Calibri" w:eastAsia="Yu Mincho" w:hAnsi="Calibri"/>
      <w:i/>
      <w:iCs/>
      <w:sz w:val="20"/>
      <w:szCs w:val="20"/>
    </w:rPr>
  </w:style>
  <w:style w:type="character" w:customStyle="1" w:styleId="2ffa">
    <w:name w:val="Цитата 2 Знак"/>
    <w:basedOn w:val="a2"/>
    <w:link w:val="2ff9"/>
    <w:uiPriority w:val="29"/>
    <w:locked/>
    <w:rsid w:val="00B2425D"/>
    <w:rPr>
      <w:rFonts w:eastAsia="Yu Mincho" w:cs="Times New Roman"/>
      <w:i/>
    </w:rPr>
  </w:style>
  <w:style w:type="paragraph" w:customStyle="1" w:styleId="1fff3">
    <w:name w:val="Выделенная цитата1"/>
    <w:basedOn w:val="a1"/>
    <w:next w:val="a1"/>
    <w:uiPriority w:val="30"/>
    <w:qFormat/>
    <w:rsid w:val="00B2425D"/>
    <w:pPr>
      <w:pBdr>
        <w:top w:val="single" w:sz="8" w:space="1" w:color="70AD47"/>
      </w:pBdr>
      <w:spacing w:before="140" w:after="140" w:line="276" w:lineRule="auto"/>
      <w:ind w:left="1440" w:right="1440"/>
    </w:pPr>
    <w:rPr>
      <w:rFonts w:ascii="Calibri" w:eastAsia="Yu Mincho" w:hAnsi="Calibri"/>
      <w:b/>
      <w:bCs/>
      <w:i/>
      <w:iCs/>
      <w:sz w:val="20"/>
      <w:szCs w:val="20"/>
    </w:rPr>
  </w:style>
  <w:style w:type="character" w:styleId="afffff">
    <w:name w:val="Intense Emphasis"/>
    <w:basedOn w:val="a2"/>
    <w:uiPriority w:val="21"/>
    <w:qFormat/>
    <w:rsid w:val="00B2425D"/>
    <w:rPr>
      <w:rFonts w:cs="Times New Roman"/>
      <w:i/>
      <w:color w:val="4472C4"/>
    </w:rPr>
  </w:style>
  <w:style w:type="character" w:styleId="afffff0">
    <w:name w:val="Subtle Emphasis"/>
    <w:basedOn w:val="a2"/>
    <w:uiPriority w:val="19"/>
    <w:qFormat/>
    <w:rsid w:val="00B2425D"/>
    <w:rPr>
      <w:rFonts w:cs="Times New Roman"/>
      <w:i/>
    </w:rPr>
  </w:style>
  <w:style w:type="character" w:customStyle="1" w:styleId="1fff4">
    <w:name w:val="Сильное выделение1"/>
    <w:uiPriority w:val="21"/>
    <w:qFormat/>
    <w:rsid w:val="00B2425D"/>
    <w:rPr>
      <w:b/>
      <w:i/>
      <w:color w:val="70AD47"/>
      <w:spacing w:val="10"/>
    </w:rPr>
  </w:style>
  <w:style w:type="character" w:styleId="afffff1">
    <w:name w:val="Subtle Reference"/>
    <w:basedOn w:val="a2"/>
    <w:uiPriority w:val="31"/>
    <w:qFormat/>
    <w:rsid w:val="00B2425D"/>
    <w:rPr>
      <w:rFonts w:cs="Times New Roman"/>
      <w:b/>
    </w:rPr>
  </w:style>
  <w:style w:type="character" w:styleId="afffff2">
    <w:name w:val="Intense Reference"/>
    <w:basedOn w:val="a2"/>
    <w:uiPriority w:val="32"/>
    <w:qFormat/>
    <w:rsid w:val="00B2425D"/>
    <w:rPr>
      <w:rFonts w:cs="Times New Roman"/>
      <w:b/>
      <w:smallCaps/>
      <w:spacing w:val="5"/>
      <w:sz w:val="22"/>
      <w:u w:val="single"/>
    </w:rPr>
  </w:style>
  <w:style w:type="character" w:customStyle="1" w:styleId="1fff5">
    <w:name w:val="Название книги1"/>
    <w:uiPriority w:val="33"/>
    <w:qFormat/>
    <w:rsid w:val="00B2425D"/>
    <w:rPr>
      <w:rFonts w:ascii="Calibri Light" w:eastAsia="Yu Gothic Light" w:hAnsi="Calibri Light"/>
      <w:i/>
      <w:sz w:val="20"/>
    </w:rPr>
  </w:style>
  <w:style w:type="table" w:customStyle="1" w:styleId="ListTable415">
    <w:name w:val="List Table 415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6">
    <w:name w:val="Список-таблица 46"/>
    <w:basedOn w:val="a3"/>
    <w:next w:val="-40"/>
    <w:uiPriority w:val="49"/>
    <w:rsid w:val="00B2425D"/>
    <w:pPr>
      <w:jc w:val="both"/>
    </w:pPr>
    <w:rPr>
      <w:rFonts w:eastAsia="Yu Mincho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">
    <w:name w:val="List Table 42"/>
    <w:basedOn w:val="a3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afffff3">
    <w:name w:val="Intense Quote"/>
    <w:basedOn w:val="a1"/>
    <w:next w:val="a1"/>
    <w:link w:val="afffff4"/>
    <w:uiPriority w:val="30"/>
    <w:qFormat/>
    <w:rsid w:val="00B2425D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Calibri" w:hAnsi="Calibri" w:cs="Calibri"/>
      <w:b/>
      <w:bCs/>
      <w:i/>
      <w:iCs/>
      <w:sz w:val="20"/>
      <w:szCs w:val="20"/>
    </w:rPr>
  </w:style>
  <w:style w:type="character" w:customStyle="1" w:styleId="afffff4">
    <w:name w:val="Выделенная цитата Знак"/>
    <w:basedOn w:val="a2"/>
    <w:link w:val="afffff3"/>
    <w:uiPriority w:val="30"/>
    <w:locked/>
    <w:rsid w:val="00B2425D"/>
    <w:rPr>
      <w:rFonts w:cs="Times New Roman"/>
      <w:b/>
      <w:i/>
    </w:rPr>
  </w:style>
  <w:style w:type="character" w:customStyle="1" w:styleId="1fff6">
    <w:name w:val="Выделенная цитата Знак1"/>
    <w:uiPriority w:val="30"/>
    <w:rsid w:val="00B2425D"/>
    <w:rPr>
      <w:i/>
      <w:color w:val="4472C4"/>
      <w:sz w:val="22"/>
    </w:rPr>
  </w:style>
  <w:style w:type="character" w:styleId="afffff5">
    <w:name w:val="Book Title"/>
    <w:basedOn w:val="a2"/>
    <w:uiPriority w:val="33"/>
    <w:qFormat/>
    <w:rsid w:val="00B2425D"/>
    <w:rPr>
      <w:rFonts w:cs="Times New Roman"/>
      <w:b/>
      <w:i/>
      <w:spacing w:val="5"/>
    </w:rPr>
  </w:style>
  <w:style w:type="table" w:customStyle="1" w:styleId="MLTable4">
    <w:name w:val="ML Table4"/>
    <w:basedOn w:val="afa"/>
    <w:semiHidden/>
    <w:rsid w:val="00B81721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7f">
    <w:name w:val="Сетка таблицы7"/>
    <w:basedOn w:val="a3"/>
    <w:next w:val="afa"/>
    <w:uiPriority w:val="39"/>
    <w:rsid w:val="00B81721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f">
    <w:name w:val="Объемная таблица 14"/>
    <w:basedOn w:val="a3"/>
    <w:next w:val="1ffc"/>
    <w:semiHidden/>
    <w:rsid w:val="00B81721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4b">
    <w:name w:val="Объемная таблица 24"/>
    <w:basedOn w:val="a3"/>
    <w:next w:val="2f4"/>
    <w:semiHidden/>
    <w:rsid w:val="00B81721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c">
    <w:name w:val="Объемная таблица 34"/>
    <w:basedOn w:val="a3"/>
    <w:next w:val="3f1"/>
    <w:semiHidden/>
    <w:rsid w:val="00B81721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0">
    <w:name w:val="Классическая таблица 14"/>
    <w:basedOn w:val="a3"/>
    <w:next w:val="1ff8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c">
    <w:name w:val="Классическая таблица 24"/>
    <w:basedOn w:val="a3"/>
    <w:next w:val="2f0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d">
    <w:name w:val="Классическая таблица 34"/>
    <w:basedOn w:val="a3"/>
    <w:next w:val="3d"/>
    <w:semiHidden/>
    <w:rsid w:val="00B81721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1">
    <w:name w:val="Классическая таблица 44"/>
    <w:basedOn w:val="a3"/>
    <w:next w:val="4b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1">
    <w:name w:val="Цветная таблица 14"/>
    <w:basedOn w:val="a3"/>
    <w:next w:val="1ff9"/>
    <w:semiHidden/>
    <w:rsid w:val="00B81721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d">
    <w:name w:val="Цветная таблица 24"/>
    <w:basedOn w:val="a3"/>
    <w:next w:val="2f1"/>
    <w:semiHidden/>
    <w:rsid w:val="00B81721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e">
    <w:name w:val="Цветная таблица 34"/>
    <w:basedOn w:val="a3"/>
    <w:next w:val="3e"/>
    <w:semiHidden/>
    <w:rsid w:val="00B81721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2">
    <w:name w:val="Столбцы таблицы 14"/>
    <w:basedOn w:val="a3"/>
    <w:next w:val="1ffa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e">
    <w:name w:val="Столбцы таблицы 24"/>
    <w:basedOn w:val="a3"/>
    <w:next w:val="2f2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">
    <w:name w:val="Столбцы таблицы 34"/>
    <w:basedOn w:val="a3"/>
    <w:next w:val="3f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2">
    <w:name w:val="Столбцы таблицы 44"/>
    <w:basedOn w:val="a3"/>
    <w:next w:val="4c"/>
    <w:semiHidden/>
    <w:rsid w:val="00B81721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40">
    <w:name w:val="Столбцы таблицы 54"/>
    <w:basedOn w:val="a3"/>
    <w:next w:val="54"/>
    <w:semiHidden/>
    <w:rsid w:val="00B81721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4f5">
    <w:name w:val="Современная таблица4"/>
    <w:basedOn w:val="a3"/>
    <w:next w:val="affff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4f6">
    <w:name w:val="Изысканная таблица4"/>
    <w:basedOn w:val="a3"/>
    <w:next w:val="affff0"/>
    <w:semiHidden/>
    <w:rsid w:val="00B81721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3">
    <w:name w:val="Сетка таблицы 14"/>
    <w:basedOn w:val="a3"/>
    <w:next w:val="1ffb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">
    <w:name w:val="Сетка таблицы 24"/>
    <w:basedOn w:val="a3"/>
    <w:next w:val="2f3"/>
    <w:semiHidden/>
    <w:rsid w:val="00B81721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0">
    <w:name w:val="Сетка таблицы 34"/>
    <w:basedOn w:val="a3"/>
    <w:next w:val="3f0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3">
    <w:name w:val="Сетка таблицы 44"/>
    <w:basedOn w:val="a3"/>
    <w:next w:val="4d"/>
    <w:semiHidden/>
    <w:rsid w:val="00B81721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41">
    <w:name w:val="Сетка таблицы 54"/>
    <w:basedOn w:val="a3"/>
    <w:next w:val="55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40">
    <w:name w:val="Сетка таблицы 64"/>
    <w:basedOn w:val="a3"/>
    <w:next w:val="6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41">
    <w:name w:val="Сетка таблицы 74"/>
    <w:basedOn w:val="a3"/>
    <w:next w:val="7c"/>
    <w:semiHidden/>
    <w:rsid w:val="00B81721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41">
    <w:name w:val="Сетка таблицы 84"/>
    <w:basedOn w:val="a3"/>
    <w:next w:val="88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0">
    <w:name w:val="Таблица-список 14"/>
    <w:basedOn w:val="a3"/>
    <w:next w:val="-10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">
    <w:name w:val="Таблица-список 24"/>
    <w:basedOn w:val="a3"/>
    <w:next w:val="-2"/>
    <w:semiHidden/>
    <w:rsid w:val="00B81721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">
    <w:name w:val="Таблица-список 34"/>
    <w:basedOn w:val="a3"/>
    <w:next w:val="-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40">
    <w:name w:val="Таблица-список 44"/>
    <w:basedOn w:val="a3"/>
    <w:next w:val="-4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4">
    <w:name w:val="Таблица-список 54"/>
    <w:basedOn w:val="a3"/>
    <w:next w:val="-5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4">
    <w:name w:val="Таблица-список 64"/>
    <w:basedOn w:val="a3"/>
    <w:next w:val="-6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4">
    <w:name w:val="Таблица-список 74"/>
    <w:basedOn w:val="a3"/>
    <w:next w:val="-7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4">
    <w:name w:val="Таблица-список 84"/>
    <w:basedOn w:val="a3"/>
    <w:next w:val="-8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4f7">
    <w:name w:val="Стандартная таблица4"/>
    <w:basedOn w:val="a3"/>
    <w:next w:val="affff1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4">
    <w:name w:val="Простая таблица 14"/>
    <w:basedOn w:val="a3"/>
    <w:next w:val="1ff7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4f0">
    <w:name w:val="Простая таблица 24"/>
    <w:basedOn w:val="a3"/>
    <w:next w:val="2f"/>
    <w:semiHidden/>
    <w:rsid w:val="00B81721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4f1">
    <w:name w:val="Простая таблица 34"/>
    <w:basedOn w:val="a3"/>
    <w:next w:val="3c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5">
    <w:name w:val="Изящная таблица 14"/>
    <w:basedOn w:val="a3"/>
    <w:next w:val="1ffd"/>
    <w:semiHidden/>
    <w:rsid w:val="00B81721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1">
    <w:name w:val="Изящная таблица 24"/>
    <w:basedOn w:val="a3"/>
    <w:next w:val="2f5"/>
    <w:semiHidden/>
    <w:rsid w:val="00B81721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1">
    <w:name w:val="Веб-таблица 14"/>
    <w:basedOn w:val="a3"/>
    <w:next w:val="-11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0">
    <w:name w:val="Веб-таблица 24"/>
    <w:basedOn w:val="a3"/>
    <w:next w:val="-2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0">
    <w:name w:val="Веб-таблица 34"/>
    <w:basedOn w:val="a3"/>
    <w:next w:val="-3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6">
    <w:name w:val="Список-таблица 1 светлая6"/>
    <w:basedOn w:val="a3"/>
    <w:next w:val="-1"/>
    <w:uiPriority w:val="46"/>
    <w:rsid w:val="00B81721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5">
    <w:name w:val="Opinion Table5"/>
    <w:basedOn w:val="a3"/>
    <w:uiPriority w:val="99"/>
    <w:rsid w:val="00B81721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6">
    <w:name w:val="List Table 416"/>
    <w:basedOn w:val="a3"/>
    <w:next w:val="-40"/>
    <w:uiPriority w:val="49"/>
    <w:rsid w:val="00B81721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7">
    <w:name w:val="Список-таблица 47"/>
    <w:basedOn w:val="a3"/>
    <w:next w:val="-40"/>
    <w:uiPriority w:val="49"/>
    <w:rsid w:val="00B81721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1fff7">
    <w:name w:val="Список1"/>
    <w:basedOn w:val="25"/>
    <w:qFormat/>
    <w:rsid w:val="00B81721"/>
    <w:pPr>
      <w:widowControl w:val="0"/>
      <w:tabs>
        <w:tab w:val="left" w:pos="1134"/>
      </w:tabs>
      <w:spacing w:before="120" w:after="120"/>
      <w:ind w:left="1134" w:hanging="567"/>
      <w:jc w:val="both"/>
    </w:pPr>
    <w:rPr>
      <w:rFonts w:ascii="Tahoma" w:hAnsi="Tahoma" w:cs="Tahoma"/>
      <w:color w:val="auto"/>
      <w:sz w:val="18"/>
      <w:szCs w:val="18"/>
    </w:rPr>
  </w:style>
  <w:style w:type="table" w:customStyle="1" w:styleId="OpinionTable6">
    <w:name w:val="Opinion Table6"/>
    <w:basedOn w:val="a3"/>
    <w:uiPriority w:val="99"/>
    <w:rsid w:val="00B23551"/>
    <w:rPr>
      <w:rFonts w:ascii="Verdana" w:eastAsia="MS Mincho" w:hAnsi="Verdana" w:cs="Times New Roman"/>
      <w:sz w:val="18"/>
      <w:szCs w:val="22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7">
    <w:name w:val="List Table 417"/>
    <w:basedOn w:val="a3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8">
    <w:name w:val="Список-таблица 48"/>
    <w:basedOn w:val="a3"/>
    <w:next w:val="-40"/>
    <w:uiPriority w:val="49"/>
    <w:rsid w:val="00B23551"/>
    <w:rPr>
      <w:rFonts w:eastAsia="Yu Mincho"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1">
    <w:name w:val="List Table 421"/>
    <w:basedOn w:val="a3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365">
    <w:name w:val="Основной текст 3 Знак65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4">
    <w:name w:val="Основной текст 3 Знак64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4">
    <w:name w:val="Основной текст 3 Знак54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3">
    <w:name w:val="Основной текст 3 Знак53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20">
    <w:name w:val="Основной текст 3 Знак52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10">
    <w:name w:val="Основной текст 3 Знак51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00">
    <w:name w:val="Основной текст 3 Знак50"/>
    <w:uiPriority w:val="99"/>
    <w:semiHidden/>
    <w:rsid w:val="000A1F3E"/>
    <w:rPr>
      <w:rFonts w:ascii="Times New Roman" w:hAnsi="Times New Roman"/>
      <w:sz w:val="16"/>
    </w:rPr>
  </w:style>
  <w:style w:type="character" w:customStyle="1" w:styleId="3490">
    <w:name w:val="Основной текст 3 Знак49"/>
    <w:uiPriority w:val="99"/>
    <w:semiHidden/>
    <w:rsid w:val="000A1F3E"/>
    <w:rPr>
      <w:rFonts w:ascii="Times New Roman" w:hAnsi="Times New Roman"/>
      <w:sz w:val="16"/>
    </w:rPr>
  </w:style>
  <w:style w:type="character" w:customStyle="1" w:styleId="650">
    <w:name w:val="Красная строка Знак65"/>
    <w:uiPriority w:val="99"/>
    <w:semiHidden/>
    <w:rsid w:val="000A1F3E"/>
    <w:rPr>
      <w:rFonts w:ascii="Times New Roman" w:hAnsi="Times New Roman"/>
      <w:sz w:val="22"/>
    </w:rPr>
  </w:style>
  <w:style w:type="character" w:customStyle="1" w:styleId="641">
    <w:name w:val="Красная строка Знак64"/>
    <w:uiPriority w:val="99"/>
    <w:semiHidden/>
    <w:rsid w:val="000A1F3E"/>
    <w:rPr>
      <w:rFonts w:ascii="Times New Roman" w:hAnsi="Times New Roman"/>
      <w:sz w:val="22"/>
    </w:rPr>
  </w:style>
  <w:style w:type="character" w:customStyle="1" w:styleId="542">
    <w:name w:val="Красная строка Знак54"/>
    <w:uiPriority w:val="99"/>
    <w:semiHidden/>
    <w:rsid w:val="000A1F3E"/>
    <w:rPr>
      <w:rFonts w:ascii="Times New Roman" w:hAnsi="Times New Roman"/>
      <w:sz w:val="22"/>
    </w:rPr>
  </w:style>
  <w:style w:type="character" w:customStyle="1" w:styleId="532">
    <w:name w:val="Красная строка Знак53"/>
    <w:uiPriority w:val="99"/>
    <w:semiHidden/>
    <w:rsid w:val="000A1F3E"/>
    <w:rPr>
      <w:rFonts w:ascii="Times New Roman" w:hAnsi="Times New Roman"/>
      <w:sz w:val="22"/>
    </w:rPr>
  </w:style>
  <w:style w:type="character" w:customStyle="1" w:styleId="522">
    <w:name w:val="Красная строка Знак52"/>
    <w:uiPriority w:val="99"/>
    <w:semiHidden/>
    <w:rsid w:val="000A1F3E"/>
    <w:rPr>
      <w:rFonts w:ascii="Times New Roman" w:hAnsi="Times New Roman"/>
      <w:sz w:val="22"/>
    </w:rPr>
  </w:style>
  <w:style w:type="character" w:customStyle="1" w:styleId="512">
    <w:name w:val="Красная строка Знак51"/>
    <w:uiPriority w:val="99"/>
    <w:semiHidden/>
    <w:rsid w:val="000A1F3E"/>
    <w:rPr>
      <w:rFonts w:ascii="Times New Roman" w:hAnsi="Times New Roman"/>
      <w:sz w:val="22"/>
    </w:rPr>
  </w:style>
  <w:style w:type="character" w:customStyle="1" w:styleId="500">
    <w:name w:val="Красная строка Знак50"/>
    <w:uiPriority w:val="99"/>
    <w:semiHidden/>
    <w:rsid w:val="000A1F3E"/>
    <w:rPr>
      <w:rFonts w:ascii="Times New Roman" w:hAnsi="Times New Roman"/>
      <w:sz w:val="22"/>
    </w:rPr>
  </w:style>
  <w:style w:type="character" w:customStyle="1" w:styleId="490">
    <w:name w:val="Красная строка Знак49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5">
    <w:name w:val="Красная строка 2 Знак65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4">
    <w:name w:val="Красная строка 2 Знак64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4">
    <w:name w:val="Красная строка 2 Знак54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3">
    <w:name w:val="Красная строка 2 Знак53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20">
    <w:name w:val="Красная строка 2 Знак52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10">
    <w:name w:val="Красная строка 2 Знак51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00">
    <w:name w:val="Красная строка 2 Знак50"/>
    <w:uiPriority w:val="99"/>
    <w:semiHidden/>
    <w:rsid w:val="000A1F3E"/>
    <w:rPr>
      <w:rFonts w:ascii="Times New Roman" w:hAnsi="Times New Roman"/>
      <w:sz w:val="22"/>
    </w:rPr>
  </w:style>
  <w:style w:type="character" w:customStyle="1" w:styleId="2490">
    <w:name w:val="Красная строка 2 Знак49"/>
    <w:uiPriority w:val="99"/>
    <w:semiHidden/>
    <w:rsid w:val="000A1F3E"/>
    <w:rPr>
      <w:rFonts w:ascii="Times New Roman" w:hAnsi="Times New Roman"/>
      <w:sz w:val="22"/>
    </w:rPr>
  </w:style>
  <w:style w:type="character" w:customStyle="1" w:styleId="651">
    <w:name w:val="Текст макроса Знак65"/>
    <w:uiPriority w:val="99"/>
    <w:semiHidden/>
    <w:rsid w:val="000A1F3E"/>
    <w:rPr>
      <w:rFonts w:ascii="Courier New" w:hAnsi="Courier New"/>
    </w:rPr>
  </w:style>
  <w:style w:type="character" w:customStyle="1" w:styleId="642">
    <w:name w:val="Текст макроса Знак64"/>
    <w:uiPriority w:val="99"/>
    <w:semiHidden/>
    <w:rsid w:val="000A1F3E"/>
    <w:rPr>
      <w:rFonts w:ascii="Courier New" w:hAnsi="Courier New"/>
    </w:rPr>
  </w:style>
  <w:style w:type="character" w:customStyle="1" w:styleId="543">
    <w:name w:val="Текст макроса Знак54"/>
    <w:uiPriority w:val="99"/>
    <w:semiHidden/>
    <w:rsid w:val="000A1F3E"/>
    <w:rPr>
      <w:rFonts w:ascii="Courier New" w:hAnsi="Courier New"/>
    </w:rPr>
  </w:style>
  <w:style w:type="character" w:customStyle="1" w:styleId="533">
    <w:name w:val="Текст макроса Знак53"/>
    <w:uiPriority w:val="99"/>
    <w:semiHidden/>
    <w:rsid w:val="000A1F3E"/>
    <w:rPr>
      <w:rFonts w:ascii="Courier New" w:hAnsi="Courier New"/>
    </w:rPr>
  </w:style>
  <w:style w:type="character" w:customStyle="1" w:styleId="523">
    <w:name w:val="Текст макроса Знак52"/>
    <w:uiPriority w:val="99"/>
    <w:semiHidden/>
    <w:rsid w:val="000A1F3E"/>
    <w:rPr>
      <w:rFonts w:ascii="Courier New" w:hAnsi="Courier New"/>
    </w:rPr>
  </w:style>
  <w:style w:type="character" w:customStyle="1" w:styleId="513">
    <w:name w:val="Текст макроса Знак51"/>
    <w:uiPriority w:val="99"/>
    <w:semiHidden/>
    <w:rsid w:val="000A1F3E"/>
    <w:rPr>
      <w:rFonts w:ascii="Courier New" w:hAnsi="Courier New"/>
    </w:rPr>
  </w:style>
  <w:style w:type="character" w:customStyle="1" w:styleId="501">
    <w:name w:val="Текст макроса Знак50"/>
    <w:uiPriority w:val="99"/>
    <w:semiHidden/>
    <w:rsid w:val="000A1F3E"/>
    <w:rPr>
      <w:rFonts w:ascii="Courier New" w:hAnsi="Courier New"/>
    </w:rPr>
  </w:style>
  <w:style w:type="character" w:customStyle="1" w:styleId="491">
    <w:name w:val="Текст макроса Знак49"/>
    <w:uiPriority w:val="99"/>
    <w:semiHidden/>
    <w:rsid w:val="000A1F3E"/>
    <w:rPr>
      <w:rFonts w:ascii="Courier New" w:hAnsi="Courier New"/>
    </w:rPr>
  </w:style>
  <w:style w:type="character" w:customStyle="1" w:styleId="363">
    <w:name w:val="Основной текст 3 Знак63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20">
    <w:name w:val="Основной текст 3 Знак62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10">
    <w:name w:val="Основной текст 3 Знак61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00">
    <w:name w:val="Основной текст 3 Знак60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9">
    <w:name w:val="Основной текст 3 Знак59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8">
    <w:name w:val="Основной текст 3 Знак58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7">
    <w:name w:val="Основной текст 3 Знак57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6">
    <w:name w:val="Основной текст 3 Знак56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5">
    <w:name w:val="Основной текст 3 Знак55"/>
    <w:uiPriority w:val="99"/>
    <w:semiHidden/>
    <w:rsid w:val="000A1F3E"/>
    <w:rPr>
      <w:rFonts w:ascii="Times New Roman" w:hAnsi="Times New Roman"/>
      <w:sz w:val="16"/>
    </w:rPr>
  </w:style>
  <w:style w:type="character" w:customStyle="1" w:styleId="631">
    <w:name w:val="Красная строка Знак63"/>
    <w:uiPriority w:val="99"/>
    <w:semiHidden/>
    <w:rsid w:val="000A1F3E"/>
    <w:rPr>
      <w:rFonts w:ascii="Times New Roman" w:hAnsi="Times New Roman"/>
      <w:sz w:val="22"/>
    </w:rPr>
  </w:style>
  <w:style w:type="character" w:customStyle="1" w:styleId="621">
    <w:name w:val="Красная строка Знак62"/>
    <w:uiPriority w:val="99"/>
    <w:semiHidden/>
    <w:rsid w:val="000A1F3E"/>
    <w:rPr>
      <w:rFonts w:ascii="Times New Roman" w:hAnsi="Times New Roman"/>
      <w:sz w:val="22"/>
    </w:rPr>
  </w:style>
  <w:style w:type="character" w:customStyle="1" w:styleId="612">
    <w:name w:val="Красная строка Знак61"/>
    <w:uiPriority w:val="99"/>
    <w:semiHidden/>
    <w:rsid w:val="000A1F3E"/>
    <w:rPr>
      <w:rFonts w:ascii="Times New Roman" w:hAnsi="Times New Roman"/>
      <w:sz w:val="22"/>
    </w:rPr>
  </w:style>
  <w:style w:type="character" w:customStyle="1" w:styleId="600">
    <w:name w:val="Красная строка Знак60"/>
    <w:uiPriority w:val="99"/>
    <w:semiHidden/>
    <w:rsid w:val="000A1F3E"/>
    <w:rPr>
      <w:rFonts w:ascii="Times New Roman" w:hAnsi="Times New Roman"/>
      <w:sz w:val="22"/>
    </w:rPr>
  </w:style>
  <w:style w:type="character" w:customStyle="1" w:styleId="590">
    <w:name w:val="Красная строка Знак59"/>
    <w:uiPriority w:val="99"/>
    <w:semiHidden/>
    <w:rsid w:val="000A1F3E"/>
    <w:rPr>
      <w:rFonts w:ascii="Times New Roman" w:hAnsi="Times New Roman"/>
      <w:sz w:val="22"/>
    </w:rPr>
  </w:style>
  <w:style w:type="character" w:customStyle="1" w:styleId="580">
    <w:name w:val="Красная строка Знак58"/>
    <w:uiPriority w:val="99"/>
    <w:semiHidden/>
    <w:rsid w:val="000A1F3E"/>
    <w:rPr>
      <w:rFonts w:ascii="Times New Roman" w:hAnsi="Times New Roman"/>
      <w:sz w:val="22"/>
    </w:rPr>
  </w:style>
  <w:style w:type="character" w:customStyle="1" w:styleId="570">
    <w:name w:val="Красная строка Знак57"/>
    <w:uiPriority w:val="99"/>
    <w:semiHidden/>
    <w:rsid w:val="000A1F3E"/>
    <w:rPr>
      <w:rFonts w:ascii="Times New Roman" w:hAnsi="Times New Roman"/>
      <w:sz w:val="22"/>
    </w:rPr>
  </w:style>
  <w:style w:type="character" w:customStyle="1" w:styleId="560">
    <w:name w:val="Красная строка Знак56"/>
    <w:uiPriority w:val="99"/>
    <w:semiHidden/>
    <w:rsid w:val="000A1F3E"/>
    <w:rPr>
      <w:rFonts w:ascii="Times New Roman" w:hAnsi="Times New Roman"/>
      <w:sz w:val="22"/>
    </w:rPr>
  </w:style>
  <w:style w:type="character" w:customStyle="1" w:styleId="550">
    <w:name w:val="Красная строка Знак55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3">
    <w:name w:val="Красная строка 2 Знак63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20">
    <w:name w:val="Красная строка 2 Знак62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10">
    <w:name w:val="Красная строка 2 Знак61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00">
    <w:name w:val="Красная строка 2 Знак60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9">
    <w:name w:val="Красная строка 2 Знак59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8">
    <w:name w:val="Красная строка 2 Знак58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7">
    <w:name w:val="Красная строка 2 Знак57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6">
    <w:name w:val="Красная строка 2 Знак56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5">
    <w:name w:val="Красная строка 2 Знак55"/>
    <w:uiPriority w:val="99"/>
    <w:semiHidden/>
    <w:rsid w:val="000A1F3E"/>
    <w:rPr>
      <w:rFonts w:ascii="Times New Roman" w:hAnsi="Times New Roman"/>
      <w:sz w:val="22"/>
    </w:rPr>
  </w:style>
  <w:style w:type="character" w:customStyle="1" w:styleId="632">
    <w:name w:val="Текст макроса Знак63"/>
    <w:uiPriority w:val="99"/>
    <w:semiHidden/>
    <w:rsid w:val="000A1F3E"/>
    <w:rPr>
      <w:rFonts w:ascii="Courier New" w:hAnsi="Courier New"/>
    </w:rPr>
  </w:style>
  <w:style w:type="character" w:customStyle="1" w:styleId="622">
    <w:name w:val="Текст макроса Знак62"/>
    <w:uiPriority w:val="99"/>
    <w:semiHidden/>
    <w:rsid w:val="000A1F3E"/>
    <w:rPr>
      <w:rFonts w:ascii="Courier New" w:hAnsi="Courier New"/>
    </w:rPr>
  </w:style>
  <w:style w:type="character" w:customStyle="1" w:styleId="613">
    <w:name w:val="Текст макроса Знак61"/>
    <w:uiPriority w:val="99"/>
    <w:semiHidden/>
    <w:rsid w:val="000A1F3E"/>
    <w:rPr>
      <w:rFonts w:ascii="Courier New" w:hAnsi="Courier New"/>
    </w:rPr>
  </w:style>
  <w:style w:type="character" w:customStyle="1" w:styleId="601">
    <w:name w:val="Текст макроса Знак60"/>
    <w:uiPriority w:val="99"/>
    <w:semiHidden/>
    <w:rsid w:val="000A1F3E"/>
    <w:rPr>
      <w:rFonts w:ascii="Courier New" w:hAnsi="Courier New"/>
    </w:rPr>
  </w:style>
  <w:style w:type="character" w:customStyle="1" w:styleId="591">
    <w:name w:val="Текст макроса Знак59"/>
    <w:uiPriority w:val="99"/>
    <w:semiHidden/>
    <w:rsid w:val="000A1F3E"/>
    <w:rPr>
      <w:rFonts w:ascii="Courier New" w:hAnsi="Courier New"/>
    </w:rPr>
  </w:style>
  <w:style w:type="character" w:customStyle="1" w:styleId="581">
    <w:name w:val="Текст макроса Знак58"/>
    <w:uiPriority w:val="99"/>
    <w:semiHidden/>
    <w:rsid w:val="000A1F3E"/>
    <w:rPr>
      <w:rFonts w:ascii="Courier New" w:hAnsi="Courier New"/>
    </w:rPr>
  </w:style>
  <w:style w:type="character" w:customStyle="1" w:styleId="571">
    <w:name w:val="Текст макроса Знак57"/>
    <w:uiPriority w:val="99"/>
    <w:semiHidden/>
    <w:rsid w:val="000A1F3E"/>
    <w:rPr>
      <w:rFonts w:ascii="Courier New" w:hAnsi="Courier New"/>
    </w:rPr>
  </w:style>
  <w:style w:type="character" w:customStyle="1" w:styleId="561">
    <w:name w:val="Текст макроса Знак56"/>
    <w:uiPriority w:val="99"/>
    <w:semiHidden/>
    <w:rsid w:val="000A1F3E"/>
    <w:rPr>
      <w:rFonts w:ascii="Courier New" w:hAnsi="Courier New"/>
    </w:rPr>
  </w:style>
  <w:style w:type="character" w:customStyle="1" w:styleId="551">
    <w:name w:val="Текст макроса Знак55"/>
    <w:uiPriority w:val="99"/>
    <w:semiHidden/>
    <w:rsid w:val="000A1F3E"/>
    <w:rPr>
      <w:rFonts w:ascii="Courier New" w:hAnsi="Courier New"/>
    </w:rPr>
  </w:style>
  <w:style w:type="numbering" w:customStyle="1" w:styleId="111">
    <w:name w:val="Статья / Раздел111"/>
    <w:pPr>
      <w:numPr>
        <w:numId w:val="20"/>
      </w:numPr>
    </w:pPr>
  </w:style>
  <w:style w:type="numbering" w:customStyle="1" w:styleId="22">
    <w:name w:val="Статья / Раздел2"/>
    <w:pPr>
      <w:numPr>
        <w:numId w:val="14"/>
      </w:numPr>
    </w:pPr>
  </w:style>
  <w:style w:type="numbering" w:customStyle="1" w:styleId="11111111">
    <w:name w:val="1 / 1.1 / 1.1.111"/>
    <w:pPr>
      <w:numPr>
        <w:numId w:val="17"/>
      </w:numPr>
    </w:pPr>
  </w:style>
  <w:style w:type="numbering" w:customStyle="1" w:styleId="1111112">
    <w:name w:val="1 / 1.1 / 1.1.12"/>
    <w:pPr>
      <w:numPr>
        <w:numId w:val="12"/>
      </w:numPr>
    </w:pPr>
  </w:style>
  <w:style w:type="numbering" w:customStyle="1" w:styleId="1ai11">
    <w:name w:val="1 / a / i11"/>
    <w:pPr>
      <w:numPr>
        <w:numId w:val="18"/>
      </w:numPr>
    </w:pPr>
  </w:style>
  <w:style w:type="numbering" w:customStyle="1" w:styleId="12">
    <w:name w:val="Стиль12"/>
    <w:pPr>
      <w:numPr>
        <w:numId w:val="15"/>
      </w:numPr>
    </w:pPr>
  </w:style>
  <w:style w:type="numbering" w:customStyle="1" w:styleId="1110">
    <w:name w:val="Стиль111"/>
    <w:pPr>
      <w:numPr>
        <w:numId w:val="19"/>
      </w:numPr>
    </w:pPr>
  </w:style>
  <w:style w:type="numbering" w:customStyle="1" w:styleId="1ai2">
    <w:name w:val="1 / a / i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disclosure.ru/portal/files.aspx?id=43&amp;type=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-disclosure.ru/portal/files.aspx?id=43&amp;typ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21FC-C1C3-478E-B048-5EDB5C3F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13514</Words>
  <Characters>105510</Characters>
  <Application>Microsoft Office Word</Application>
  <DocSecurity>0</DocSecurity>
  <Lines>879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Валериевна</dc:creator>
  <cp:keywords/>
  <dc:description/>
  <cp:lastModifiedBy>Сафонова Ирина Сергеевна</cp:lastModifiedBy>
  <cp:revision>2</cp:revision>
  <cp:lastPrinted>2025-03-27T09:18:00Z</cp:lastPrinted>
  <dcterms:created xsi:type="dcterms:W3CDTF">2025-09-23T06:18:00Z</dcterms:created>
  <dcterms:modified xsi:type="dcterms:W3CDTF">2025-09-23T06:18:00Z</dcterms:modified>
</cp:coreProperties>
</file>