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A925F5" w14:paraId="72367E11" w14:textId="77777777" w:rsidTr="00DC5653">
        <w:trPr>
          <w:jc w:val="center"/>
        </w:trPr>
        <w:tc>
          <w:tcPr>
            <w:tcW w:w="4202" w:type="dxa"/>
          </w:tcPr>
          <w:p w14:paraId="3B69151B" w14:textId="77777777" w:rsidR="00657BF4" w:rsidRPr="00A925F5" w:rsidRDefault="00657BF4" w:rsidP="00A925F5">
            <w:pPr>
              <w:pStyle w:val="Iauiue"/>
              <w:tabs>
                <w:tab w:val="left" w:pos="4253"/>
              </w:tabs>
              <w:spacing w:before="120" w:after="120"/>
              <w:rPr>
                <w:rFonts w:ascii="Tahoma" w:hAnsi="Tahoma" w:cs="Tahoma"/>
                <w:lang w:val="ru-RU"/>
              </w:rPr>
            </w:pPr>
          </w:p>
        </w:tc>
        <w:tc>
          <w:tcPr>
            <w:tcW w:w="4323" w:type="dxa"/>
          </w:tcPr>
          <w:p w14:paraId="495B8347" w14:textId="77777777" w:rsidR="004B0F3C" w:rsidRPr="00A925F5" w:rsidRDefault="004B0F3C" w:rsidP="00A925F5">
            <w:pPr>
              <w:pStyle w:val="Iauiue"/>
              <w:spacing w:before="120" w:after="120"/>
              <w:rPr>
                <w:rFonts w:ascii="Tahoma" w:hAnsi="Tahoma" w:cs="Tahoma"/>
                <w:b/>
              </w:rPr>
            </w:pPr>
            <w:r w:rsidRPr="00A925F5">
              <w:rPr>
                <w:rFonts w:ascii="Tahoma" w:hAnsi="Tahoma" w:cs="Tahoma"/>
                <w:b/>
              </w:rPr>
              <w:t>APPROVED</w:t>
            </w:r>
          </w:p>
          <w:p w14:paraId="56C805CC" w14:textId="77777777" w:rsidR="002175C0" w:rsidRPr="00A925F5" w:rsidRDefault="002175C0" w:rsidP="00A925F5">
            <w:pPr>
              <w:pStyle w:val="Iauiue"/>
              <w:spacing w:before="120" w:after="120"/>
              <w:rPr>
                <w:rFonts w:ascii="Tahoma" w:hAnsi="Tahoma" w:cs="Tahoma"/>
                <w:b/>
                <w:lang w:val="en-US"/>
              </w:rPr>
            </w:pPr>
          </w:p>
          <w:p w14:paraId="52933621" w14:textId="77777777" w:rsidR="00550810" w:rsidRPr="00A925F5" w:rsidRDefault="002175C0" w:rsidP="00A925F5">
            <w:pPr>
              <w:pStyle w:val="Iauiue"/>
              <w:widowControl w:val="0"/>
              <w:spacing w:before="120" w:after="120"/>
              <w:rPr>
                <w:rFonts w:ascii="Tahoma" w:hAnsi="Tahoma" w:cs="Tahoma"/>
              </w:rPr>
            </w:pPr>
            <w:r w:rsidRPr="00A925F5">
              <w:rPr>
                <w:rFonts w:ascii="Tahoma" w:hAnsi="Tahoma" w:cs="Tahoma"/>
              </w:rPr>
              <w:t xml:space="preserve">By the Moscow Exchange Executive Board </w:t>
            </w:r>
          </w:p>
          <w:p w14:paraId="749073B7" w14:textId="40AA8CE7" w:rsidR="002175C0" w:rsidRPr="00A925F5" w:rsidRDefault="00375706" w:rsidP="00A925F5">
            <w:pPr>
              <w:pStyle w:val="Iauiue"/>
              <w:widowControl w:val="0"/>
              <w:spacing w:before="120" w:after="120"/>
              <w:rPr>
                <w:rFonts w:ascii="Tahoma" w:hAnsi="Tahoma" w:cs="Tahoma"/>
              </w:rPr>
            </w:pPr>
            <w:r w:rsidRPr="00A925F5">
              <w:rPr>
                <w:rFonts w:ascii="Tahoma" w:hAnsi="Tahoma" w:cs="Tahoma"/>
              </w:rPr>
              <w:t>10 April 2024, Minutes No. 29</w:t>
            </w:r>
          </w:p>
          <w:p w14:paraId="6ED3C20B" w14:textId="60169335" w:rsidR="002175C0" w:rsidRPr="00A925F5" w:rsidRDefault="002175C0" w:rsidP="00A925F5">
            <w:pPr>
              <w:pStyle w:val="Iauiue"/>
              <w:widowControl w:val="0"/>
              <w:spacing w:before="120" w:after="120"/>
              <w:rPr>
                <w:rFonts w:ascii="Tahoma" w:hAnsi="Tahoma" w:cs="Tahoma"/>
              </w:rPr>
            </w:pPr>
          </w:p>
          <w:p w14:paraId="64F64AB5" w14:textId="77777777" w:rsidR="00A925F5" w:rsidRPr="00A925F5" w:rsidRDefault="002175C0" w:rsidP="00A925F5">
            <w:pPr>
              <w:pStyle w:val="Iauiue"/>
              <w:widowControl w:val="0"/>
              <w:spacing w:before="120" w:after="120"/>
              <w:rPr>
                <w:rFonts w:ascii="Tahoma" w:hAnsi="Tahoma" w:cs="Tahoma"/>
              </w:rPr>
            </w:pPr>
            <w:r w:rsidRPr="00A925F5">
              <w:rPr>
                <w:rFonts w:ascii="Tahoma" w:hAnsi="Tahoma" w:cs="Tahoma"/>
              </w:rPr>
              <w:t>______________</w:t>
            </w:r>
            <w:proofErr w:type="gramStart"/>
            <w:r w:rsidRPr="00A925F5">
              <w:rPr>
                <w:rFonts w:ascii="Tahoma" w:hAnsi="Tahoma" w:cs="Tahoma"/>
              </w:rPr>
              <w:t>_  Yu</w:t>
            </w:r>
            <w:proofErr w:type="gramEnd"/>
            <w:r w:rsidRPr="00A925F5">
              <w:rPr>
                <w:rFonts w:ascii="Tahoma" w:hAnsi="Tahoma" w:cs="Tahoma"/>
              </w:rPr>
              <w:t>. Denisov</w:t>
            </w:r>
            <w:r w:rsidR="00A925F5" w:rsidRPr="00A925F5">
              <w:rPr>
                <w:rFonts w:ascii="Tahoma" w:hAnsi="Tahoma" w:cs="Tahoma"/>
              </w:rPr>
              <w:t xml:space="preserve"> </w:t>
            </w:r>
          </w:p>
          <w:p w14:paraId="5D1A3F94" w14:textId="5A435A91" w:rsidR="00A925F5" w:rsidRPr="00A925F5" w:rsidRDefault="00A925F5" w:rsidP="00A925F5">
            <w:pPr>
              <w:pStyle w:val="Iauiue"/>
              <w:widowControl w:val="0"/>
              <w:spacing w:before="120" w:after="120"/>
              <w:rPr>
                <w:rFonts w:ascii="Tahoma" w:hAnsi="Tahoma" w:cs="Tahoma"/>
              </w:rPr>
            </w:pPr>
            <w:r w:rsidRPr="00A925F5">
              <w:rPr>
                <w:rFonts w:ascii="Tahoma" w:hAnsi="Tahoma" w:cs="Tahoma"/>
              </w:rPr>
              <w:t>Chairman of the Executive Board</w:t>
            </w:r>
          </w:p>
          <w:p w14:paraId="4CC8073F" w14:textId="5305FD1C" w:rsidR="002175C0" w:rsidRPr="00A925F5" w:rsidRDefault="00A925F5" w:rsidP="00A925F5">
            <w:pPr>
              <w:pStyle w:val="Iauiue"/>
              <w:spacing w:before="120" w:after="120"/>
              <w:rPr>
                <w:rFonts w:ascii="Tahoma" w:hAnsi="Tahoma" w:cs="Tahoma"/>
              </w:rPr>
            </w:pPr>
            <w:r w:rsidRPr="00A925F5">
              <w:rPr>
                <w:rFonts w:ascii="Tahoma" w:hAnsi="Tahoma" w:cs="Tahoma"/>
              </w:rPr>
              <w:t>Moscow Exchange</w:t>
            </w:r>
          </w:p>
          <w:p w14:paraId="30CAE16A" w14:textId="77777777" w:rsidR="00657BF4" w:rsidRPr="00A925F5" w:rsidRDefault="00657BF4" w:rsidP="00A925F5">
            <w:pPr>
              <w:pStyle w:val="Iauiue"/>
              <w:spacing w:before="120" w:after="120"/>
              <w:rPr>
                <w:rFonts w:ascii="Tahoma" w:hAnsi="Tahoma" w:cs="Tahoma"/>
                <w:b/>
                <w:lang w:val="ru-RU"/>
              </w:rPr>
            </w:pPr>
          </w:p>
        </w:tc>
      </w:tr>
    </w:tbl>
    <w:p w14:paraId="2F8F34DC" w14:textId="77777777" w:rsidR="00657BF4" w:rsidRPr="00A925F5" w:rsidRDefault="00657BF4" w:rsidP="00A925F5">
      <w:pPr>
        <w:spacing w:before="120" w:after="120"/>
        <w:rPr>
          <w:rFonts w:ascii="Tahoma" w:hAnsi="Tahoma" w:cs="Tahoma"/>
          <w:sz w:val="20"/>
          <w:szCs w:val="20"/>
        </w:rPr>
      </w:pPr>
    </w:p>
    <w:p w14:paraId="23EB97F1" w14:textId="77777777" w:rsidR="00657BF4" w:rsidRPr="00A925F5" w:rsidRDefault="00657BF4" w:rsidP="00A925F5">
      <w:pPr>
        <w:spacing w:before="120" w:after="120"/>
        <w:rPr>
          <w:rFonts w:ascii="Tahoma" w:hAnsi="Tahoma" w:cs="Tahoma"/>
          <w:sz w:val="20"/>
          <w:szCs w:val="20"/>
        </w:rPr>
      </w:pPr>
    </w:p>
    <w:p w14:paraId="2030BEFC" w14:textId="77777777" w:rsidR="00657BF4" w:rsidRPr="00A925F5" w:rsidRDefault="00657BF4" w:rsidP="00A925F5">
      <w:pPr>
        <w:spacing w:before="120" w:after="120"/>
        <w:rPr>
          <w:rFonts w:ascii="Tahoma" w:hAnsi="Tahoma" w:cs="Tahoma"/>
          <w:sz w:val="20"/>
          <w:szCs w:val="20"/>
        </w:rPr>
      </w:pPr>
    </w:p>
    <w:p w14:paraId="091B9980" w14:textId="77777777" w:rsidR="00657BF4" w:rsidRPr="00A925F5" w:rsidRDefault="00657BF4" w:rsidP="00A925F5">
      <w:pPr>
        <w:spacing w:before="120" w:after="120"/>
        <w:rPr>
          <w:rFonts w:ascii="Tahoma" w:hAnsi="Tahoma" w:cs="Tahoma"/>
          <w:sz w:val="20"/>
          <w:szCs w:val="20"/>
        </w:rPr>
      </w:pPr>
    </w:p>
    <w:p w14:paraId="02DC6FB6" w14:textId="77777777" w:rsidR="003C416D" w:rsidRPr="00A925F5" w:rsidRDefault="003C416D" w:rsidP="00A925F5">
      <w:pPr>
        <w:spacing w:before="120" w:after="120"/>
        <w:rPr>
          <w:rFonts w:ascii="Tahoma" w:hAnsi="Tahoma" w:cs="Tahoma"/>
          <w:sz w:val="20"/>
          <w:szCs w:val="20"/>
        </w:rPr>
      </w:pPr>
    </w:p>
    <w:p w14:paraId="5DB65309" w14:textId="77777777" w:rsidR="003C416D" w:rsidRPr="00A925F5" w:rsidRDefault="003C416D" w:rsidP="00A925F5">
      <w:pPr>
        <w:spacing w:before="120" w:after="120"/>
        <w:rPr>
          <w:rFonts w:ascii="Tahoma" w:hAnsi="Tahoma" w:cs="Tahoma"/>
          <w:sz w:val="20"/>
          <w:szCs w:val="20"/>
        </w:rPr>
      </w:pPr>
    </w:p>
    <w:p w14:paraId="369C69C6" w14:textId="77777777" w:rsidR="003C416D" w:rsidRPr="00A925F5" w:rsidRDefault="003C416D" w:rsidP="00A925F5">
      <w:pPr>
        <w:spacing w:before="120" w:after="120"/>
        <w:rPr>
          <w:rFonts w:ascii="Tahoma" w:hAnsi="Tahoma" w:cs="Tahoma"/>
          <w:sz w:val="20"/>
          <w:szCs w:val="20"/>
        </w:rPr>
      </w:pPr>
    </w:p>
    <w:p w14:paraId="299291D2" w14:textId="77777777" w:rsidR="00657BF4" w:rsidRPr="00A925F5" w:rsidRDefault="00657BF4" w:rsidP="00A925F5">
      <w:pPr>
        <w:spacing w:before="120" w:after="120"/>
        <w:rPr>
          <w:rFonts w:ascii="Tahoma" w:hAnsi="Tahoma" w:cs="Tahoma"/>
          <w:sz w:val="20"/>
          <w:szCs w:val="20"/>
        </w:rPr>
      </w:pPr>
    </w:p>
    <w:p w14:paraId="76F0E44D" w14:textId="77777777" w:rsidR="009910FA" w:rsidRPr="00A925F5" w:rsidRDefault="009910FA" w:rsidP="00A925F5">
      <w:pPr>
        <w:spacing w:before="120" w:after="120"/>
        <w:rPr>
          <w:rFonts w:ascii="Tahoma" w:hAnsi="Tahoma" w:cs="Tahoma"/>
          <w:sz w:val="20"/>
          <w:szCs w:val="20"/>
        </w:rPr>
      </w:pPr>
    </w:p>
    <w:p w14:paraId="127354F6" w14:textId="77777777" w:rsidR="009910FA" w:rsidRPr="00A925F5" w:rsidRDefault="009910FA" w:rsidP="00A925F5">
      <w:pPr>
        <w:spacing w:before="120" w:after="120"/>
        <w:rPr>
          <w:rFonts w:ascii="Tahoma" w:hAnsi="Tahoma" w:cs="Tahoma"/>
          <w:sz w:val="20"/>
          <w:szCs w:val="20"/>
        </w:rPr>
      </w:pPr>
    </w:p>
    <w:p w14:paraId="6D8F25ED" w14:textId="77777777" w:rsidR="009910FA" w:rsidRPr="00A925F5" w:rsidRDefault="009910FA" w:rsidP="00A925F5">
      <w:pPr>
        <w:spacing w:before="120" w:after="120"/>
        <w:rPr>
          <w:rFonts w:ascii="Tahoma" w:hAnsi="Tahoma" w:cs="Tahoma"/>
          <w:sz w:val="20"/>
          <w:szCs w:val="20"/>
        </w:rPr>
      </w:pPr>
    </w:p>
    <w:p w14:paraId="3D248864" w14:textId="77777777" w:rsidR="00A925F5" w:rsidRPr="00A925F5" w:rsidRDefault="009910FA" w:rsidP="00A925F5">
      <w:pPr>
        <w:spacing w:before="120" w:after="120"/>
        <w:jc w:val="center"/>
        <w:rPr>
          <w:rFonts w:ascii="Tahoma" w:hAnsi="Tahoma" w:cs="Tahoma"/>
          <w:b/>
          <w:sz w:val="28"/>
        </w:rPr>
      </w:pPr>
      <w:r w:rsidRPr="00A925F5">
        <w:rPr>
          <w:rFonts w:ascii="Tahoma" w:hAnsi="Tahoma" w:cs="Tahoma"/>
          <w:b/>
          <w:sz w:val="28"/>
        </w:rPr>
        <w:t xml:space="preserve">Calculation Methodology for </w:t>
      </w:r>
    </w:p>
    <w:p w14:paraId="27AED6A8" w14:textId="579D0062" w:rsidR="00723520" w:rsidRPr="00A925F5" w:rsidRDefault="009910FA" w:rsidP="00A925F5">
      <w:pPr>
        <w:spacing w:before="120" w:after="120"/>
        <w:jc w:val="center"/>
        <w:rPr>
          <w:rFonts w:ascii="Tahoma" w:hAnsi="Tahoma" w:cs="Tahoma"/>
          <w:b/>
          <w:sz w:val="28"/>
          <w:szCs w:val="28"/>
        </w:rPr>
      </w:pPr>
      <w:r w:rsidRPr="00A925F5">
        <w:rPr>
          <w:rFonts w:ascii="Tahoma" w:hAnsi="Tahoma" w:cs="Tahoma"/>
          <w:b/>
          <w:sz w:val="28"/>
        </w:rPr>
        <w:t>the MOEX RSPP-RSHB Russian Corporate Eurobonds ESG Index</w:t>
      </w:r>
    </w:p>
    <w:p w14:paraId="796DB1AF" w14:textId="77777777" w:rsidR="009115D8" w:rsidRPr="00A925F5" w:rsidRDefault="009115D8" w:rsidP="00A925F5">
      <w:pPr>
        <w:spacing w:before="120" w:after="120"/>
        <w:jc w:val="center"/>
        <w:rPr>
          <w:rFonts w:ascii="Tahoma" w:hAnsi="Tahoma" w:cs="Tahoma"/>
          <w:b/>
          <w:sz w:val="28"/>
          <w:szCs w:val="28"/>
        </w:rPr>
      </w:pPr>
    </w:p>
    <w:p w14:paraId="004691CC" w14:textId="77777777" w:rsidR="009910FA" w:rsidRPr="00A925F5" w:rsidRDefault="009910FA" w:rsidP="00A925F5">
      <w:pPr>
        <w:spacing w:before="120" w:after="120"/>
        <w:rPr>
          <w:rFonts w:ascii="Tahoma" w:hAnsi="Tahoma" w:cs="Tahoma"/>
          <w:sz w:val="20"/>
          <w:szCs w:val="20"/>
        </w:rPr>
      </w:pPr>
    </w:p>
    <w:p w14:paraId="2E53DF1B" w14:textId="77777777" w:rsidR="009910FA" w:rsidRPr="00A925F5" w:rsidRDefault="009910FA" w:rsidP="00A925F5">
      <w:pPr>
        <w:spacing w:before="120" w:after="120"/>
        <w:rPr>
          <w:rFonts w:ascii="Tahoma" w:hAnsi="Tahoma" w:cs="Tahoma"/>
          <w:sz w:val="20"/>
          <w:szCs w:val="20"/>
        </w:rPr>
      </w:pPr>
    </w:p>
    <w:p w14:paraId="62A2D7CA" w14:textId="77777777" w:rsidR="009910FA" w:rsidRPr="00A925F5" w:rsidRDefault="009910FA" w:rsidP="00A925F5">
      <w:pPr>
        <w:spacing w:before="120" w:after="120"/>
        <w:rPr>
          <w:rFonts w:ascii="Tahoma" w:hAnsi="Tahoma" w:cs="Tahoma"/>
          <w:sz w:val="20"/>
          <w:szCs w:val="20"/>
        </w:rPr>
      </w:pPr>
    </w:p>
    <w:p w14:paraId="1C3D4577" w14:textId="77777777" w:rsidR="009910FA" w:rsidRPr="00A925F5" w:rsidRDefault="009910FA" w:rsidP="00A925F5">
      <w:pPr>
        <w:spacing w:before="120" w:after="120"/>
        <w:rPr>
          <w:rFonts w:ascii="Tahoma" w:hAnsi="Tahoma" w:cs="Tahoma"/>
          <w:sz w:val="20"/>
          <w:szCs w:val="20"/>
        </w:rPr>
      </w:pPr>
    </w:p>
    <w:p w14:paraId="759E9AFA" w14:textId="77777777" w:rsidR="009910FA" w:rsidRPr="00A925F5" w:rsidRDefault="009910FA" w:rsidP="00A925F5">
      <w:pPr>
        <w:spacing w:before="120" w:after="120"/>
        <w:rPr>
          <w:rFonts w:ascii="Tahoma" w:hAnsi="Tahoma" w:cs="Tahoma"/>
          <w:sz w:val="20"/>
          <w:szCs w:val="20"/>
        </w:rPr>
      </w:pPr>
    </w:p>
    <w:p w14:paraId="60AC643A" w14:textId="77777777" w:rsidR="009910FA" w:rsidRPr="00A925F5" w:rsidRDefault="009910FA" w:rsidP="00A925F5">
      <w:pPr>
        <w:spacing w:before="120" w:after="120"/>
        <w:rPr>
          <w:rFonts w:ascii="Tahoma" w:hAnsi="Tahoma" w:cs="Tahoma"/>
          <w:sz w:val="20"/>
          <w:szCs w:val="20"/>
        </w:rPr>
      </w:pPr>
    </w:p>
    <w:p w14:paraId="508DE534" w14:textId="77777777" w:rsidR="009910FA" w:rsidRPr="00A925F5" w:rsidRDefault="009910FA" w:rsidP="00A925F5">
      <w:pPr>
        <w:spacing w:before="120" w:after="120"/>
        <w:rPr>
          <w:rFonts w:ascii="Tahoma" w:hAnsi="Tahoma" w:cs="Tahoma"/>
          <w:sz w:val="20"/>
          <w:szCs w:val="20"/>
        </w:rPr>
      </w:pPr>
    </w:p>
    <w:p w14:paraId="6E9ED773" w14:textId="77777777" w:rsidR="009910FA" w:rsidRPr="00A925F5" w:rsidRDefault="009910FA" w:rsidP="00A925F5">
      <w:pPr>
        <w:spacing w:before="120" w:after="120"/>
        <w:rPr>
          <w:rFonts w:ascii="Tahoma" w:hAnsi="Tahoma" w:cs="Tahoma"/>
          <w:sz w:val="20"/>
          <w:szCs w:val="20"/>
        </w:rPr>
      </w:pPr>
    </w:p>
    <w:p w14:paraId="5EBC55A1" w14:textId="77777777" w:rsidR="009910FA" w:rsidRPr="00A925F5" w:rsidRDefault="009910FA" w:rsidP="00A925F5">
      <w:pPr>
        <w:spacing w:before="120" w:after="120"/>
        <w:rPr>
          <w:rFonts w:ascii="Tahoma" w:hAnsi="Tahoma" w:cs="Tahoma"/>
          <w:sz w:val="20"/>
          <w:szCs w:val="20"/>
        </w:rPr>
      </w:pPr>
    </w:p>
    <w:p w14:paraId="7A2DEF41" w14:textId="77777777" w:rsidR="009910FA" w:rsidRPr="00A925F5" w:rsidRDefault="009910FA" w:rsidP="00A925F5">
      <w:pPr>
        <w:spacing w:before="120" w:after="120"/>
        <w:rPr>
          <w:rFonts w:ascii="Tahoma" w:hAnsi="Tahoma" w:cs="Tahoma"/>
          <w:sz w:val="20"/>
          <w:szCs w:val="20"/>
        </w:rPr>
      </w:pPr>
    </w:p>
    <w:p w14:paraId="4F4094C9" w14:textId="77777777" w:rsidR="009910FA" w:rsidRPr="00A925F5" w:rsidRDefault="009910FA" w:rsidP="00A925F5">
      <w:pPr>
        <w:spacing w:before="120" w:after="120"/>
        <w:rPr>
          <w:rFonts w:ascii="Tahoma" w:hAnsi="Tahoma" w:cs="Tahoma"/>
          <w:sz w:val="20"/>
          <w:szCs w:val="20"/>
        </w:rPr>
      </w:pPr>
    </w:p>
    <w:p w14:paraId="7B98CCBD" w14:textId="77777777" w:rsidR="009910FA" w:rsidRPr="00A925F5" w:rsidRDefault="009910FA" w:rsidP="00A925F5">
      <w:pPr>
        <w:spacing w:before="120" w:after="120"/>
        <w:rPr>
          <w:rFonts w:ascii="Tahoma" w:hAnsi="Tahoma" w:cs="Tahoma"/>
          <w:sz w:val="20"/>
          <w:szCs w:val="20"/>
        </w:rPr>
      </w:pPr>
    </w:p>
    <w:p w14:paraId="2FF37A2E" w14:textId="77777777" w:rsidR="009910FA" w:rsidRPr="00A925F5" w:rsidRDefault="009910FA" w:rsidP="00A925F5">
      <w:pPr>
        <w:spacing w:before="120" w:after="120"/>
        <w:rPr>
          <w:rFonts w:ascii="Tahoma" w:hAnsi="Tahoma" w:cs="Tahoma"/>
          <w:sz w:val="20"/>
          <w:szCs w:val="20"/>
        </w:rPr>
      </w:pPr>
    </w:p>
    <w:p w14:paraId="2AA2F295" w14:textId="77777777" w:rsidR="009910FA" w:rsidRPr="00A925F5" w:rsidRDefault="009910FA" w:rsidP="00A925F5">
      <w:pPr>
        <w:spacing w:before="120" w:after="120"/>
        <w:rPr>
          <w:rFonts w:ascii="Tahoma" w:hAnsi="Tahoma" w:cs="Tahoma"/>
          <w:sz w:val="20"/>
          <w:szCs w:val="20"/>
        </w:rPr>
      </w:pPr>
    </w:p>
    <w:p w14:paraId="4840F6A0" w14:textId="77777777" w:rsidR="009910FA" w:rsidRPr="00A925F5" w:rsidRDefault="009910FA" w:rsidP="00A925F5">
      <w:pPr>
        <w:spacing w:before="120" w:after="120"/>
        <w:rPr>
          <w:rFonts w:ascii="Tahoma" w:hAnsi="Tahoma" w:cs="Tahoma"/>
          <w:sz w:val="20"/>
          <w:szCs w:val="20"/>
        </w:rPr>
      </w:pPr>
    </w:p>
    <w:p w14:paraId="7F423050" w14:textId="77777777" w:rsidR="009910FA" w:rsidRPr="00A925F5" w:rsidRDefault="009910FA" w:rsidP="00A925F5">
      <w:pPr>
        <w:spacing w:before="120" w:after="120"/>
        <w:rPr>
          <w:rFonts w:ascii="Tahoma" w:hAnsi="Tahoma" w:cs="Tahoma"/>
          <w:sz w:val="20"/>
          <w:szCs w:val="20"/>
        </w:rPr>
      </w:pPr>
    </w:p>
    <w:p w14:paraId="29446540" w14:textId="77777777" w:rsidR="009910FA" w:rsidRPr="00A925F5" w:rsidRDefault="009910FA" w:rsidP="00A925F5">
      <w:pPr>
        <w:spacing w:before="120" w:after="120"/>
        <w:rPr>
          <w:rFonts w:ascii="Tahoma" w:hAnsi="Tahoma" w:cs="Tahoma"/>
          <w:sz w:val="20"/>
          <w:szCs w:val="20"/>
        </w:rPr>
      </w:pPr>
    </w:p>
    <w:p w14:paraId="3FED0937" w14:textId="77777777" w:rsidR="009910FA" w:rsidRPr="00A925F5" w:rsidRDefault="009910FA" w:rsidP="00A925F5">
      <w:pPr>
        <w:spacing w:before="120" w:after="120"/>
        <w:rPr>
          <w:rFonts w:ascii="Tahoma" w:hAnsi="Tahoma" w:cs="Tahoma"/>
          <w:sz w:val="20"/>
          <w:szCs w:val="20"/>
        </w:rPr>
      </w:pPr>
    </w:p>
    <w:p w14:paraId="038748F8" w14:textId="77777777" w:rsidR="009910FA" w:rsidRPr="00A925F5" w:rsidRDefault="009910FA" w:rsidP="00A925F5">
      <w:pPr>
        <w:spacing w:before="120" w:after="120"/>
        <w:rPr>
          <w:rFonts w:ascii="Tahoma" w:hAnsi="Tahoma" w:cs="Tahoma"/>
          <w:sz w:val="20"/>
          <w:szCs w:val="20"/>
        </w:rPr>
      </w:pPr>
    </w:p>
    <w:p w14:paraId="7806F83B" w14:textId="77777777" w:rsidR="009910FA" w:rsidRPr="00A925F5" w:rsidRDefault="009910FA" w:rsidP="00A925F5">
      <w:pPr>
        <w:spacing w:before="120" w:after="120"/>
        <w:rPr>
          <w:rFonts w:ascii="Tahoma" w:hAnsi="Tahoma" w:cs="Tahoma"/>
          <w:sz w:val="20"/>
          <w:szCs w:val="20"/>
        </w:rPr>
      </w:pPr>
    </w:p>
    <w:p w14:paraId="3E6DDABB" w14:textId="77777777" w:rsidR="009910FA" w:rsidRPr="00A925F5" w:rsidRDefault="009910FA" w:rsidP="00A925F5">
      <w:pPr>
        <w:spacing w:before="120" w:after="120"/>
        <w:rPr>
          <w:rFonts w:ascii="Tahoma" w:hAnsi="Tahoma" w:cs="Tahoma"/>
          <w:sz w:val="20"/>
          <w:szCs w:val="20"/>
        </w:rPr>
      </w:pPr>
    </w:p>
    <w:p w14:paraId="176D15F9" w14:textId="77777777" w:rsidR="009910FA" w:rsidRPr="00A925F5" w:rsidRDefault="009910FA" w:rsidP="00A925F5">
      <w:pPr>
        <w:spacing w:before="120" w:after="120"/>
        <w:rPr>
          <w:rFonts w:ascii="Tahoma" w:hAnsi="Tahoma" w:cs="Tahoma"/>
          <w:sz w:val="20"/>
          <w:szCs w:val="20"/>
        </w:rPr>
      </w:pPr>
    </w:p>
    <w:p w14:paraId="4EF0A35C" w14:textId="77777777" w:rsidR="009910FA" w:rsidRPr="00A925F5" w:rsidRDefault="009910FA" w:rsidP="00A925F5">
      <w:pPr>
        <w:spacing w:before="120" w:after="120"/>
        <w:rPr>
          <w:rFonts w:ascii="Tahoma" w:hAnsi="Tahoma" w:cs="Tahoma"/>
          <w:sz w:val="20"/>
          <w:szCs w:val="20"/>
        </w:rPr>
      </w:pPr>
    </w:p>
    <w:p w14:paraId="00B7D937" w14:textId="77777777" w:rsidR="009910FA" w:rsidRPr="00A925F5" w:rsidRDefault="009910FA" w:rsidP="00A925F5">
      <w:pPr>
        <w:spacing w:before="120" w:after="120"/>
        <w:rPr>
          <w:rFonts w:ascii="Tahoma" w:hAnsi="Tahoma" w:cs="Tahoma"/>
          <w:sz w:val="20"/>
          <w:szCs w:val="20"/>
        </w:rPr>
      </w:pPr>
    </w:p>
    <w:p w14:paraId="2814CFD3" w14:textId="77777777" w:rsidR="009910FA" w:rsidRPr="00A925F5" w:rsidRDefault="009910FA" w:rsidP="00A925F5">
      <w:pPr>
        <w:spacing w:before="120" w:after="120"/>
        <w:rPr>
          <w:rFonts w:ascii="Tahoma" w:hAnsi="Tahoma" w:cs="Tahoma"/>
          <w:sz w:val="20"/>
          <w:szCs w:val="20"/>
        </w:rPr>
      </w:pPr>
    </w:p>
    <w:p w14:paraId="41759803" w14:textId="77777777" w:rsidR="009910FA" w:rsidRPr="00A925F5" w:rsidRDefault="009910FA" w:rsidP="00A925F5">
      <w:pPr>
        <w:spacing w:before="120" w:after="120"/>
        <w:rPr>
          <w:rFonts w:ascii="Tahoma" w:hAnsi="Tahoma" w:cs="Tahoma"/>
          <w:sz w:val="20"/>
          <w:szCs w:val="20"/>
        </w:rPr>
      </w:pPr>
    </w:p>
    <w:p w14:paraId="57557F92" w14:textId="77777777" w:rsidR="009910FA" w:rsidRPr="00A925F5" w:rsidRDefault="009910FA" w:rsidP="00A925F5">
      <w:pPr>
        <w:spacing w:before="120" w:after="120"/>
        <w:rPr>
          <w:rFonts w:ascii="Tahoma" w:hAnsi="Tahoma" w:cs="Tahoma"/>
          <w:sz w:val="20"/>
          <w:szCs w:val="20"/>
        </w:rPr>
      </w:pPr>
    </w:p>
    <w:p w14:paraId="060BE959" w14:textId="77777777" w:rsidR="009910FA" w:rsidRPr="00A925F5" w:rsidRDefault="009910FA" w:rsidP="00A925F5">
      <w:pPr>
        <w:spacing w:before="120" w:after="120"/>
        <w:rPr>
          <w:rFonts w:ascii="Tahoma" w:hAnsi="Tahoma" w:cs="Tahoma"/>
          <w:sz w:val="20"/>
          <w:szCs w:val="20"/>
        </w:rPr>
      </w:pPr>
    </w:p>
    <w:p w14:paraId="1ECF4805" w14:textId="77777777" w:rsidR="001870B2" w:rsidRPr="00A925F5" w:rsidRDefault="001870B2" w:rsidP="00A925F5">
      <w:pPr>
        <w:spacing w:before="120" w:after="120"/>
        <w:rPr>
          <w:rFonts w:ascii="Tahoma" w:hAnsi="Tahoma" w:cs="Tahoma"/>
          <w:sz w:val="20"/>
          <w:szCs w:val="20"/>
        </w:rPr>
      </w:pPr>
    </w:p>
    <w:p w14:paraId="110AB1D9" w14:textId="77777777" w:rsidR="001870B2" w:rsidRPr="00A925F5" w:rsidRDefault="001870B2" w:rsidP="00A925F5">
      <w:pPr>
        <w:spacing w:before="120" w:after="120"/>
        <w:rPr>
          <w:rFonts w:ascii="Tahoma" w:hAnsi="Tahoma" w:cs="Tahoma"/>
          <w:sz w:val="20"/>
          <w:szCs w:val="20"/>
        </w:rPr>
      </w:pPr>
    </w:p>
    <w:p w14:paraId="625596FD" w14:textId="77777777" w:rsidR="001870B2" w:rsidRPr="00A925F5" w:rsidRDefault="001870B2" w:rsidP="00A925F5">
      <w:pPr>
        <w:spacing w:before="120" w:after="120"/>
        <w:rPr>
          <w:rFonts w:ascii="Tahoma" w:hAnsi="Tahoma" w:cs="Tahoma"/>
          <w:sz w:val="20"/>
          <w:szCs w:val="20"/>
        </w:rPr>
      </w:pPr>
    </w:p>
    <w:p w14:paraId="088E5ADB" w14:textId="77777777" w:rsidR="009910FA" w:rsidRPr="00A925F5" w:rsidRDefault="009910FA" w:rsidP="00A925F5">
      <w:pPr>
        <w:spacing w:before="120" w:after="120"/>
        <w:rPr>
          <w:rFonts w:ascii="Tahoma" w:hAnsi="Tahoma" w:cs="Tahoma"/>
          <w:sz w:val="20"/>
          <w:szCs w:val="20"/>
        </w:rPr>
      </w:pPr>
    </w:p>
    <w:p w14:paraId="58402919" w14:textId="7D1632ED" w:rsidR="009910FA" w:rsidRPr="00A925F5" w:rsidRDefault="00132D55" w:rsidP="00A925F5">
      <w:pPr>
        <w:pStyle w:val="a3"/>
        <w:spacing w:before="120"/>
        <w:jc w:val="center"/>
        <w:rPr>
          <w:rFonts w:ascii="Tahoma" w:hAnsi="Tahoma" w:cs="Tahoma"/>
          <w:b/>
          <w:sz w:val="20"/>
        </w:rPr>
      </w:pPr>
      <w:r w:rsidRPr="00A925F5">
        <w:rPr>
          <w:rFonts w:ascii="Tahoma" w:hAnsi="Tahoma" w:cs="Tahoma"/>
        </w:rPr>
        <w:t>MOSCOW EXCHANGE 2024</w:t>
      </w:r>
    </w:p>
    <w:p w14:paraId="30757DFF" w14:textId="77777777" w:rsidR="00F8685C" w:rsidRPr="00A925F5" w:rsidRDefault="009910FA" w:rsidP="00A925F5">
      <w:pPr>
        <w:pStyle w:val="13"/>
        <w:rPr>
          <w:rFonts w:ascii="Tahoma" w:hAnsi="Tahoma" w:cs="Tahoma"/>
        </w:rPr>
      </w:pPr>
      <w:r w:rsidRPr="00A925F5">
        <w:rPr>
          <w:rFonts w:ascii="Tahoma" w:hAnsi="Tahoma" w:cs="Tahoma"/>
        </w:rPr>
        <w:br w:type="page"/>
      </w:r>
      <w:r w:rsidRPr="00A925F5">
        <w:rPr>
          <w:rFonts w:ascii="Tahoma" w:hAnsi="Tahoma" w:cs="Tahoma"/>
        </w:rPr>
        <w:lastRenderedPageBreak/>
        <w:t>CONTENTS</w:t>
      </w:r>
    </w:p>
    <w:p w14:paraId="67D743E7" w14:textId="7868B3C7" w:rsidR="00A925F5" w:rsidRPr="00A925F5" w:rsidRDefault="00676D0E" w:rsidP="00A925F5">
      <w:pPr>
        <w:pStyle w:val="13"/>
        <w:rPr>
          <w:rFonts w:ascii="Tahoma" w:eastAsiaTheme="minorEastAsia" w:hAnsi="Tahoma" w:cs="Tahoma"/>
          <w:b w:val="0"/>
          <w:bCs w:val="0"/>
          <w:caps w:val="0"/>
          <w:noProof/>
          <w:sz w:val="22"/>
          <w:szCs w:val="22"/>
          <w:lang w:val="ru-RU"/>
        </w:rPr>
      </w:pPr>
      <w:r w:rsidRPr="00A925F5">
        <w:rPr>
          <w:rFonts w:ascii="Tahoma" w:hAnsi="Tahoma" w:cs="Tahoma"/>
          <w:sz w:val="20"/>
        </w:rPr>
        <w:fldChar w:fldCharType="begin"/>
      </w:r>
      <w:r w:rsidR="009F6C5A" w:rsidRPr="00A925F5">
        <w:rPr>
          <w:rFonts w:ascii="Tahoma" w:hAnsi="Tahoma" w:cs="Tahoma"/>
          <w:sz w:val="20"/>
        </w:rPr>
        <w:instrText xml:space="preserve"> TOC \o "1-1" \h \z \u </w:instrText>
      </w:r>
      <w:r w:rsidRPr="00A925F5">
        <w:rPr>
          <w:rFonts w:ascii="Tahoma" w:hAnsi="Tahoma" w:cs="Tahoma"/>
          <w:sz w:val="20"/>
        </w:rPr>
        <w:fldChar w:fldCharType="separate"/>
      </w:r>
      <w:hyperlink w:anchor="_Toc178335363" w:history="1">
        <w:r w:rsidR="00A925F5" w:rsidRPr="00A925F5">
          <w:rPr>
            <w:rStyle w:val="a7"/>
            <w:rFonts w:ascii="Tahoma" w:hAnsi="Tahoma" w:cs="Tahoma"/>
            <w:noProof/>
          </w:rPr>
          <w:t>1.</w:t>
        </w:r>
        <w:r w:rsidR="00A925F5" w:rsidRPr="00A925F5">
          <w:rPr>
            <w:rFonts w:ascii="Tahoma" w:eastAsiaTheme="minorEastAsia" w:hAnsi="Tahoma" w:cs="Tahoma"/>
            <w:b w:val="0"/>
            <w:bCs w:val="0"/>
            <w:caps w:val="0"/>
            <w:noProof/>
            <w:sz w:val="22"/>
            <w:szCs w:val="22"/>
            <w:lang w:val="ru-RU"/>
          </w:rPr>
          <w:tab/>
        </w:r>
        <w:r w:rsidR="00A925F5" w:rsidRPr="00A925F5">
          <w:rPr>
            <w:rStyle w:val="a7"/>
            <w:rFonts w:ascii="Tahoma" w:hAnsi="Tahoma" w:cs="Tahoma"/>
            <w:noProof/>
          </w:rPr>
          <w:t>Overview</w:t>
        </w:r>
        <w:r w:rsidR="00A925F5" w:rsidRPr="00A925F5">
          <w:rPr>
            <w:rFonts w:ascii="Tahoma" w:hAnsi="Tahoma" w:cs="Tahoma"/>
            <w:noProof/>
            <w:webHidden/>
          </w:rPr>
          <w:tab/>
        </w:r>
        <w:r w:rsidR="00A925F5" w:rsidRPr="00A925F5">
          <w:rPr>
            <w:rFonts w:ascii="Tahoma" w:hAnsi="Tahoma" w:cs="Tahoma"/>
            <w:noProof/>
            <w:webHidden/>
          </w:rPr>
          <w:fldChar w:fldCharType="begin"/>
        </w:r>
        <w:r w:rsidR="00A925F5" w:rsidRPr="00A925F5">
          <w:rPr>
            <w:rFonts w:ascii="Tahoma" w:hAnsi="Tahoma" w:cs="Tahoma"/>
            <w:noProof/>
            <w:webHidden/>
          </w:rPr>
          <w:instrText xml:space="preserve"> PAGEREF _Toc178335363 \h </w:instrText>
        </w:r>
        <w:r w:rsidR="00A925F5" w:rsidRPr="00A925F5">
          <w:rPr>
            <w:rFonts w:ascii="Tahoma" w:hAnsi="Tahoma" w:cs="Tahoma"/>
            <w:noProof/>
            <w:webHidden/>
          </w:rPr>
        </w:r>
        <w:r w:rsidR="00A925F5" w:rsidRPr="00A925F5">
          <w:rPr>
            <w:rFonts w:ascii="Tahoma" w:hAnsi="Tahoma" w:cs="Tahoma"/>
            <w:noProof/>
            <w:webHidden/>
          </w:rPr>
          <w:fldChar w:fldCharType="separate"/>
        </w:r>
        <w:r w:rsidR="00A925F5" w:rsidRPr="00A925F5">
          <w:rPr>
            <w:rFonts w:ascii="Tahoma" w:hAnsi="Tahoma" w:cs="Tahoma"/>
            <w:noProof/>
            <w:webHidden/>
          </w:rPr>
          <w:t>3</w:t>
        </w:r>
        <w:r w:rsidR="00A925F5" w:rsidRPr="00A925F5">
          <w:rPr>
            <w:rFonts w:ascii="Tahoma" w:hAnsi="Tahoma" w:cs="Tahoma"/>
            <w:noProof/>
            <w:webHidden/>
          </w:rPr>
          <w:fldChar w:fldCharType="end"/>
        </w:r>
      </w:hyperlink>
    </w:p>
    <w:p w14:paraId="4854D50D" w14:textId="4B863176" w:rsidR="00A925F5" w:rsidRPr="00A925F5" w:rsidRDefault="00A925F5" w:rsidP="00A925F5">
      <w:pPr>
        <w:pStyle w:val="13"/>
        <w:rPr>
          <w:rFonts w:ascii="Tahoma" w:eastAsiaTheme="minorEastAsia" w:hAnsi="Tahoma" w:cs="Tahoma"/>
          <w:b w:val="0"/>
          <w:bCs w:val="0"/>
          <w:caps w:val="0"/>
          <w:noProof/>
          <w:sz w:val="22"/>
          <w:szCs w:val="22"/>
          <w:lang w:val="ru-RU"/>
        </w:rPr>
      </w:pPr>
      <w:hyperlink w:anchor="_Toc178335364" w:history="1">
        <w:r w:rsidRPr="00A925F5">
          <w:rPr>
            <w:rStyle w:val="a7"/>
            <w:rFonts w:ascii="Tahoma" w:hAnsi="Tahoma" w:cs="Tahoma"/>
            <w:noProof/>
          </w:rPr>
          <w:t>2.</w:t>
        </w:r>
        <w:r w:rsidRPr="00A925F5">
          <w:rPr>
            <w:rFonts w:ascii="Tahoma" w:eastAsiaTheme="minorEastAsia" w:hAnsi="Tahoma" w:cs="Tahoma"/>
            <w:b w:val="0"/>
            <w:bCs w:val="0"/>
            <w:caps w:val="0"/>
            <w:noProof/>
            <w:sz w:val="22"/>
            <w:szCs w:val="22"/>
            <w:lang w:val="ru-RU"/>
          </w:rPr>
          <w:tab/>
        </w:r>
        <w:r w:rsidRPr="00A925F5">
          <w:rPr>
            <w:rStyle w:val="a7"/>
            <w:rFonts w:ascii="Tahoma" w:hAnsi="Tahoma" w:cs="Tahoma"/>
            <w:noProof/>
          </w:rPr>
          <w:t>General Index Calculation Overview</w:t>
        </w:r>
        <w:r w:rsidRPr="00A925F5">
          <w:rPr>
            <w:rFonts w:ascii="Tahoma" w:hAnsi="Tahoma" w:cs="Tahoma"/>
            <w:noProof/>
            <w:webHidden/>
          </w:rPr>
          <w:tab/>
        </w:r>
        <w:r w:rsidRPr="00A925F5">
          <w:rPr>
            <w:rFonts w:ascii="Tahoma" w:hAnsi="Tahoma" w:cs="Tahoma"/>
            <w:noProof/>
            <w:webHidden/>
          </w:rPr>
          <w:fldChar w:fldCharType="begin"/>
        </w:r>
        <w:r w:rsidRPr="00A925F5">
          <w:rPr>
            <w:rFonts w:ascii="Tahoma" w:hAnsi="Tahoma" w:cs="Tahoma"/>
            <w:noProof/>
            <w:webHidden/>
          </w:rPr>
          <w:instrText xml:space="preserve"> PAGEREF _Toc178335364 \h </w:instrText>
        </w:r>
        <w:r w:rsidRPr="00A925F5">
          <w:rPr>
            <w:rFonts w:ascii="Tahoma" w:hAnsi="Tahoma" w:cs="Tahoma"/>
            <w:noProof/>
            <w:webHidden/>
          </w:rPr>
        </w:r>
        <w:r w:rsidRPr="00A925F5">
          <w:rPr>
            <w:rFonts w:ascii="Tahoma" w:hAnsi="Tahoma" w:cs="Tahoma"/>
            <w:noProof/>
            <w:webHidden/>
          </w:rPr>
          <w:fldChar w:fldCharType="separate"/>
        </w:r>
        <w:r w:rsidRPr="00A925F5">
          <w:rPr>
            <w:rFonts w:ascii="Tahoma" w:hAnsi="Tahoma" w:cs="Tahoma"/>
            <w:noProof/>
            <w:webHidden/>
          </w:rPr>
          <w:t>3</w:t>
        </w:r>
        <w:r w:rsidRPr="00A925F5">
          <w:rPr>
            <w:rFonts w:ascii="Tahoma" w:hAnsi="Tahoma" w:cs="Tahoma"/>
            <w:noProof/>
            <w:webHidden/>
          </w:rPr>
          <w:fldChar w:fldCharType="end"/>
        </w:r>
      </w:hyperlink>
    </w:p>
    <w:p w14:paraId="797E2F48" w14:textId="5733C6A2" w:rsidR="00A925F5" w:rsidRPr="00A925F5" w:rsidRDefault="00A925F5" w:rsidP="00A925F5">
      <w:pPr>
        <w:pStyle w:val="13"/>
        <w:rPr>
          <w:rFonts w:ascii="Tahoma" w:eastAsiaTheme="minorEastAsia" w:hAnsi="Tahoma" w:cs="Tahoma"/>
          <w:b w:val="0"/>
          <w:bCs w:val="0"/>
          <w:caps w:val="0"/>
          <w:noProof/>
          <w:sz w:val="22"/>
          <w:szCs w:val="22"/>
          <w:lang w:val="ru-RU"/>
        </w:rPr>
      </w:pPr>
      <w:hyperlink w:anchor="_Toc178335365" w:history="1">
        <w:r w:rsidRPr="00A925F5">
          <w:rPr>
            <w:rStyle w:val="a7"/>
            <w:rFonts w:ascii="Tahoma" w:hAnsi="Tahoma" w:cs="Tahoma"/>
            <w:noProof/>
          </w:rPr>
          <w:t>3.</w:t>
        </w:r>
        <w:r w:rsidRPr="00A925F5">
          <w:rPr>
            <w:rFonts w:ascii="Tahoma" w:eastAsiaTheme="minorEastAsia" w:hAnsi="Tahoma" w:cs="Tahoma"/>
            <w:b w:val="0"/>
            <w:bCs w:val="0"/>
            <w:caps w:val="0"/>
            <w:noProof/>
            <w:sz w:val="22"/>
            <w:szCs w:val="22"/>
            <w:lang w:val="ru-RU"/>
          </w:rPr>
          <w:tab/>
        </w:r>
        <w:r w:rsidRPr="00A925F5">
          <w:rPr>
            <w:rStyle w:val="a7"/>
            <w:rFonts w:ascii="Tahoma" w:hAnsi="Tahoma" w:cs="Tahoma"/>
            <w:noProof/>
          </w:rPr>
          <w:t>How the Eurobond Issue Price is Determined</w:t>
        </w:r>
        <w:r w:rsidRPr="00A925F5">
          <w:rPr>
            <w:rFonts w:ascii="Tahoma" w:hAnsi="Tahoma" w:cs="Tahoma"/>
            <w:noProof/>
            <w:webHidden/>
          </w:rPr>
          <w:tab/>
        </w:r>
        <w:r w:rsidRPr="00A925F5">
          <w:rPr>
            <w:rFonts w:ascii="Tahoma" w:hAnsi="Tahoma" w:cs="Tahoma"/>
            <w:noProof/>
            <w:webHidden/>
          </w:rPr>
          <w:fldChar w:fldCharType="begin"/>
        </w:r>
        <w:r w:rsidRPr="00A925F5">
          <w:rPr>
            <w:rFonts w:ascii="Tahoma" w:hAnsi="Tahoma" w:cs="Tahoma"/>
            <w:noProof/>
            <w:webHidden/>
          </w:rPr>
          <w:instrText xml:space="preserve"> PAGEREF _Toc178335365 \h </w:instrText>
        </w:r>
        <w:r w:rsidRPr="00A925F5">
          <w:rPr>
            <w:rFonts w:ascii="Tahoma" w:hAnsi="Tahoma" w:cs="Tahoma"/>
            <w:noProof/>
            <w:webHidden/>
          </w:rPr>
        </w:r>
        <w:r w:rsidRPr="00A925F5">
          <w:rPr>
            <w:rFonts w:ascii="Tahoma" w:hAnsi="Tahoma" w:cs="Tahoma"/>
            <w:noProof/>
            <w:webHidden/>
          </w:rPr>
          <w:fldChar w:fldCharType="separate"/>
        </w:r>
        <w:r w:rsidRPr="00A925F5">
          <w:rPr>
            <w:rFonts w:ascii="Tahoma" w:hAnsi="Tahoma" w:cs="Tahoma"/>
            <w:noProof/>
            <w:webHidden/>
          </w:rPr>
          <w:t>4</w:t>
        </w:r>
        <w:r w:rsidRPr="00A925F5">
          <w:rPr>
            <w:rFonts w:ascii="Tahoma" w:hAnsi="Tahoma" w:cs="Tahoma"/>
            <w:noProof/>
            <w:webHidden/>
          </w:rPr>
          <w:fldChar w:fldCharType="end"/>
        </w:r>
      </w:hyperlink>
    </w:p>
    <w:p w14:paraId="78E8DC02" w14:textId="3E49BE06" w:rsidR="00A925F5" w:rsidRPr="00A925F5" w:rsidRDefault="00A925F5" w:rsidP="00A925F5">
      <w:pPr>
        <w:pStyle w:val="13"/>
        <w:rPr>
          <w:rFonts w:ascii="Tahoma" w:eastAsiaTheme="minorEastAsia" w:hAnsi="Tahoma" w:cs="Tahoma"/>
          <w:b w:val="0"/>
          <w:bCs w:val="0"/>
          <w:caps w:val="0"/>
          <w:noProof/>
          <w:sz w:val="22"/>
          <w:szCs w:val="22"/>
          <w:lang w:val="ru-RU"/>
        </w:rPr>
      </w:pPr>
      <w:hyperlink w:anchor="_Toc178335366" w:history="1">
        <w:r w:rsidRPr="00A925F5">
          <w:rPr>
            <w:rStyle w:val="a7"/>
            <w:rFonts w:ascii="Tahoma" w:hAnsi="Tahoma" w:cs="Tahoma"/>
            <w:noProof/>
          </w:rPr>
          <w:t>4.</w:t>
        </w:r>
        <w:r w:rsidRPr="00A925F5">
          <w:rPr>
            <w:rFonts w:ascii="Tahoma" w:eastAsiaTheme="minorEastAsia" w:hAnsi="Tahoma" w:cs="Tahoma"/>
            <w:b w:val="0"/>
            <w:bCs w:val="0"/>
            <w:caps w:val="0"/>
            <w:noProof/>
            <w:sz w:val="22"/>
            <w:szCs w:val="22"/>
            <w:lang w:val="ru-RU"/>
          </w:rPr>
          <w:tab/>
        </w:r>
        <w:r w:rsidRPr="00A925F5">
          <w:rPr>
            <w:rStyle w:val="a7"/>
            <w:rFonts w:ascii="Tahoma" w:hAnsi="Tahoma" w:cs="Tahoma"/>
            <w:noProof/>
          </w:rPr>
          <w:t>Index Construction and Review</w:t>
        </w:r>
        <w:r w:rsidRPr="00A925F5">
          <w:rPr>
            <w:rFonts w:ascii="Tahoma" w:hAnsi="Tahoma" w:cs="Tahoma"/>
            <w:noProof/>
            <w:webHidden/>
          </w:rPr>
          <w:tab/>
        </w:r>
        <w:r w:rsidRPr="00A925F5">
          <w:rPr>
            <w:rFonts w:ascii="Tahoma" w:hAnsi="Tahoma" w:cs="Tahoma"/>
            <w:noProof/>
            <w:webHidden/>
          </w:rPr>
          <w:fldChar w:fldCharType="begin"/>
        </w:r>
        <w:r w:rsidRPr="00A925F5">
          <w:rPr>
            <w:rFonts w:ascii="Tahoma" w:hAnsi="Tahoma" w:cs="Tahoma"/>
            <w:noProof/>
            <w:webHidden/>
          </w:rPr>
          <w:instrText xml:space="preserve"> PAGEREF _Toc178335366 \h </w:instrText>
        </w:r>
        <w:r w:rsidRPr="00A925F5">
          <w:rPr>
            <w:rFonts w:ascii="Tahoma" w:hAnsi="Tahoma" w:cs="Tahoma"/>
            <w:noProof/>
            <w:webHidden/>
          </w:rPr>
        </w:r>
        <w:r w:rsidRPr="00A925F5">
          <w:rPr>
            <w:rFonts w:ascii="Tahoma" w:hAnsi="Tahoma" w:cs="Tahoma"/>
            <w:noProof/>
            <w:webHidden/>
          </w:rPr>
          <w:fldChar w:fldCharType="separate"/>
        </w:r>
        <w:r w:rsidRPr="00A925F5">
          <w:rPr>
            <w:rFonts w:ascii="Tahoma" w:hAnsi="Tahoma" w:cs="Tahoma"/>
            <w:noProof/>
            <w:webHidden/>
          </w:rPr>
          <w:t>4</w:t>
        </w:r>
        <w:r w:rsidRPr="00A925F5">
          <w:rPr>
            <w:rFonts w:ascii="Tahoma" w:hAnsi="Tahoma" w:cs="Tahoma"/>
            <w:noProof/>
            <w:webHidden/>
          </w:rPr>
          <w:fldChar w:fldCharType="end"/>
        </w:r>
      </w:hyperlink>
    </w:p>
    <w:p w14:paraId="184D2680" w14:textId="262A899F" w:rsidR="00A925F5" w:rsidRPr="00A925F5" w:rsidRDefault="00A925F5" w:rsidP="00A925F5">
      <w:pPr>
        <w:pStyle w:val="13"/>
        <w:rPr>
          <w:rFonts w:ascii="Tahoma" w:eastAsiaTheme="minorEastAsia" w:hAnsi="Tahoma" w:cs="Tahoma"/>
          <w:b w:val="0"/>
          <w:bCs w:val="0"/>
          <w:caps w:val="0"/>
          <w:noProof/>
          <w:sz w:val="22"/>
          <w:szCs w:val="22"/>
          <w:lang w:val="ru-RU"/>
        </w:rPr>
      </w:pPr>
      <w:hyperlink w:anchor="_Toc178335367" w:history="1">
        <w:r w:rsidRPr="00A925F5">
          <w:rPr>
            <w:rStyle w:val="a7"/>
            <w:rFonts w:ascii="Tahoma" w:hAnsi="Tahoma" w:cs="Tahoma"/>
            <w:noProof/>
          </w:rPr>
          <w:t>5.</w:t>
        </w:r>
        <w:r w:rsidRPr="00A925F5">
          <w:rPr>
            <w:rFonts w:ascii="Tahoma" w:eastAsiaTheme="minorEastAsia" w:hAnsi="Tahoma" w:cs="Tahoma"/>
            <w:b w:val="0"/>
            <w:bCs w:val="0"/>
            <w:caps w:val="0"/>
            <w:noProof/>
            <w:sz w:val="22"/>
            <w:szCs w:val="22"/>
            <w:lang w:val="ru-RU"/>
          </w:rPr>
          <w:tab/>
        </w:r>
        <w:r w:rsidRPr="00A925F5">
          <w:rPr>
            <w:rStyle w:val="a7"/>
            <w:rFonts w:ascii="Tahoma" w:hAnsi="Tahoma" w:cs="Tahoma"/>
            <w:noProof/>
          </w:rPr>
          <w:t>Constraining the Eurobond's Contribution to the Index</w:t>
        </w:r>
        <w:r w:rsidRPr="00A925F5">
          <w:rPr>
            <w:rFonts w:ascii="Tahoma" w:hAnsi="Tahoma" w:cs="Tahoma"/>
            <w:noProof/>
            <w:webHidden/>
          </w:rPr>
          <w:tab/>
        </w:r>
        <w:r w:rsidRPr="00A925F5">
          <w:rPr>
            <w:rFonts w:ascii="Tahoma" w:hAnsi="Tahoma" w:cs="Tahoma"/>
            <w:noProof/>
            <w:webHidden/>
          </w:rPr>
          <w:fldChar w:fldCharType="begin"/>
        </w:r>
        <w:r w:rsidRPr="00A925F5">
          <w:rPr>
            <w:rFonts w:ascii="Tahoma" w:hAnsi="Tahoma" w:cs="Tahoma"/>
            <w:noProof/>
            <w:webHidden/>
          </w:rPr>
          <w:instrText xml:space="preserve"> PAGEREF _Toc178335367 \h </w:instrText>
        </w:r>
        <w:r w:rsidRPr="00A925F5">
          <w:rPr>
            <w:rFonts w:ascii="Tahoma" w:hAnsi="Tahoma" w:cs="Tahoma"/>
            <w:noProof/>
            <w:webHidden/>
          </w:rPr>
        </w:r>
        <w:r w:rsidRPr="00A925F5">
          <w:rPr>
            <w:rFonts w:ascii="Tahoma" w:hAnsi="Tahoma" w:cs="Tahoma"/>
            <w:noProof/>
            <w:webHidden/>
          </w:rPr>
          <w:fldChar w:fldCharType="separate"/>
        </w:r>
        <w:r w:rsidRPr="00A925F5">
          <w:rPr>
            <w:rFonts w:ascii="Tahoma" w:hAnsi="Tahoma" w:cs="Tahoma"/>
            <w:noProof/>
            <w:webHidden/>
          </w:rPr>
          <w:t>5</w:t>
        </w:r>
        <w:r w:rsidRPr="00A925F5">
          <w:rPr>
            <w:rFonts w:ascii="Tahoma" w:hAnsi="Tahoma" w:cs="Tahoma"/>
            <w:noProof/>
            <w:webHidden/>
          </w:rPr>
          <w:fldChar w:fldCharType="end"/>
        </w:r>
      </w:hyperlink>
    </w:p>
    <w:p w14:paraId="62CAB405" w14:textId="10497646" w:rsidR="00A925F5" w:rsidRPr="00A925F5" w:rsidRDefault="00A925F5" w:rsidP="00A925F5">
      <w:pPr>
        <w:pStyle w:val="13"/>
        <w:rPr>
          <w:rFonts w:ascii="Tahoma" w:eastAsiaTheme="minorEastAsia" w:hAnsi="Tahoma" w:cs="Tahoma"/>
          <w:b w:val="0"/>
          <w:bCs w:val="0"/>
          <w:caps w:val="0"/>
          <w:noProof/>
          <w:sz w:val="22"/>
          <w:szCs w:val="22"/>
          <w:lang w:val="ru-RU"/>
        </w:rPr>
      </w:pPr>
      <w:hyperlink w:anchor="_Toc178335368" w:history="1">
        <w:r w:rsidRPr="00A925F5">
          <w:rPr>
            <w:rStyle w:val="a7"/>
            <w:rFonts w:ascii="Tahoma" w:hAnsi="Tahoma" w:cs="Tahoma"/>
            <w:noProof/>
          </w:rPr>
          <w:t>6.</w:t>
        </w:r>
        <w:r w:rsidRPr="00A925F5">
          <w:rPr>
            <w:rFonts w:ascii="Tahoma" w:eastAsiaTheme="minorEastAsia" w:hAnsi="Tahoma" w:cs="Tahoma"/>
            <w:b w:val="0"/>
            <w:bCs w:val="0"/>
            <w:caps w:val="0"/>
            <w:noProof/>
            <w:sz w:val="22"/>
            <w:szCs w:val="22"/>
            <w:lang w:val="ru-RU"/>
          </w:rPr>
          <w:tab/>
        </w:r>
        <w:r w:rsidRPr="00A925F5">
          <w:rPr>
            <w:rStyle w:val="a7"/>
            <w:rFonts w:ascii="Tahoma" w:hAnsi="Tahoma" w:cs="Tahoma"/>
            <w:noProof/>
          </w:rPr>
          <w:t>Control Over Calculation of the Index</w:t>
        </w:r>
        <w:r w:rsidRPr="00A925F5">
          <w:rPr>
            <w:rFonts w:ascii="Tahoma" w:hAnsi="Tahoma" w:cs="Tahoma"/>
            <w:noProof/>
            <w:webHidden/>
          </w:rPr>
          <w:tab/>
        </w:r>
        <w:r w:rsidRPr="00A925F5">
          <w:rPr>
            <w:rFonts w:ascii="Tahoma" w:hAnsi="Tahoma" w:cs="Tahoma"/>
            <w:noProof/>
            <w:webHidden/>
          </w:rPr>
          <w:fldChar w:fldCharType="begin"/>
        </w:r>
        <w:r w:rsidRPr="00A925F5">
          <w:rPr>
            <w:rFonts w:ascii="Tahoma" w:hAnsi="Tahoma" w:cs="Tahoma"/>
            <w:noProof/>
            <w:webHidden/>
          </w:rPr>
          <w:instrText xml:space="preserve"> PAGEREF _Toc178335368 \h </w:instrText>
        </w:r>
        <w:r w:rsidRPr="00A925F5">
          <w:rPr>
            <w:rFonts w:ascii="Tahoma" w:hAnsi="Tahoma" w:cs="Tahoma"/>
            <w:noProof/>
            <w:webHidden/>
          </w:rPr>
        </w:r>
        <w:r w:rsidRPr="00A925F5">
          <w:rPr>
            <w:rFonts w:ascii="Tahoma" w:hAnsi="Tahoma" w:cs="Tahoma"/>
            <w:noProof/>
            <w:webHidden/>
          </w:rPr>
          <w:fldChar w:fldCharType="separate"/>
        </w:r>
        <w:r w:rsidRPr="00A925F5">
          <w:rPr>
            <w:rFonts w:ascii="Tahoma" w:hAnsi="Tahoma" w:cs="Tahoma"/>
            <w:noProof/>
            <w:webHidden/>
          </w:rPr>
          <w:t>5</w:t>
        </w:r>
        <w:r w:rsidRPr="00A925F5">
          <w:rPr>
            <w:rFonts w:ascii="Tahoma" w:hAnsi="Tahoma" w:cs="Tahoma"/>
            <w:noProof/>
            <w:webHidden/>
          </w:rPr>
          <w:fldChar w:fldCharType="end"/>
        </w:r>
      </w:hyperlink>
    </w:p>
    <w:p w14:paraId="15691483" w14:textId="71274831" w:rsidR="00A925F5" w:rsidRPr="00A925F5" w:rsidRDefault="00A925F5" w:rsidP="00A925F5">
      <w:pPr>
        <w:pStyle w:val="13"/>
        <w:rPr>
          <w:rFonts w:ascii="Tahoma" w:eastAsiaTheme="minorEastAsia" w:hAnsi="Tahoma" w:cs="Tahoma"/>
          <w:b w:val="0"/>
          <w:bCs w:val="0"/>
          <w:caps w:val="0"/>
          <w:noProof/>
          <w:sz w:val="22"/>
          <w:szCs w:val="22"/>
          <w:lang w:val="ru-RU"/>
        </w:rPr>
      </w:pPr>
      <w:hyperlink w:anchor="_Toc178335369" w:history="1">
        <w:r w:rsidRPr="00A925F5">
          <w:rPr>
            <w:rStyle w:val="a7"/>
            <w:rFonts w:ascii="Tahoma" w:hAnsi="Tahoma" w:cs="Tahoma"/>
            <w:noProof/>
          </w:rPr>
          <w:t>7.</w:t>
        </w:r>
        <w:r w:rsidRPr="00A925F5">
          <w:rPr>
            <w:rFonts w:ascii="Tahoma" w:eastAsiaTheme="minorEastAsia" w:hAnsi="Tahoma" w:cs="Tahoma"/>
            <w:b w:val="0"/>
            <w:bCs w:val="0"/>
            <w:caps w:val="0"/>
            <w:noProof/>
            <w:sz w:val="22"/>
            <w:szCs w:val="22"/>
            <w:lang w:val="ru-RU"/>
          </w:rPr>
          <w:tab/>
        </w:r>
        <w:r w:rsidRPr="00A925F5">
          <w:rPr>
            <w:rStyle w:val="a7"/>
            <w:rFonts w:ascii="Tahoma" w:hAnsi="Tahoma" w:cs="Tahoma"/>
            <w:noProof/>
          </w:rPr>
          <w:t>Publication</w:t>
        </w:r>
        <w:r w:rsidRPr="00A925F5">
          <w:rPr>
            <w:rFonts w:ascii="Tahoma" w:hAnsi="Tahoma" w:cs="Tahoma"/>
            <w:noProof/>
            <w:webHidden/>
          </w:rPr>
          <w:tab/>
        </w:r>
        <w:r w:rsidRPr="00A925F5">
          <w:rPr>
            <w:rFonts w:ascii="Tahoma" w:hAnsi="Tahoma" w:cs="Tahoma"/>
            <w:noProof/>
            <w:webHidden/>
          </w:rPr>
          <w:fldChar w:fldCharType="begin"/>
        </w:r>
        <w:r w:rsidRPr="00A925F5">
          <w:rPr>
            <w:rFonts w:ascii="Tahoma" w:hAnsi="Tahoma" w:cs="Tahoma"/>
            <w:noProof/>
            <w:webHidden/>
          </w:rPr>
          <w:instrText xml:space="preserve"> PAGEREF _Toc178335369 \h </w:instrText>
        </w:r>
        <w:r w:rsidRPr="00A925F5">
          <w:rPr>
            <w:rFonts w:ascii="Tahoma" w:hAnsi="Tahoma" w:cs="Tahoma"/>
            <w:noProof/>
            <w:webHidden/>
          </w:rPr>
        </w:r>
        <w:r w:rsidRPr="00A925F5">
          <w:rPr>
            <w:rFonts w:ascii="Tahoma" w:hAnsi="Tahoma" w:cs="Tahoma"/>
            <w:noProof/>
            <w:webHidden/>
          </w:rPr>
          <w:fldChar w:fldCharType="separate"/>
        </w:r>
        <w:r w:rsidRPr="00A925F5">
          <w:rPr>
            <w:rFonts w:ascii="Tahoma" w:hAnsi="Tahoma" w:cs="Tahoma"/>
            <w:noProof/>
            <w:webHidden/>
          </w:rPr>
          <w:t>5</w:t>
        </w:r>
        <w:r w:rsidRPr="00A925F5">
          <w:rPr>
            <w:rFonts w:ascii="Tahoma" w:hAnsi="Tahoma" w:cs="Tahoma"/>
            <w:noProof/>
            <w:webHidden/>
          </w:rPr>
          <w:fldChar w:fldCharType="end"/>
        </w:r>
      </w:hyperlink>
    </w:p>
    <w:p w14:paraId="227F02B1" w14:textId="68138A35" w:rsidR="009F6C5A" w:rsidRPr="00A925F5" w:rsidRDefault="00676D0E" w:rsidP="00A925F5">
      <w:pPr>
        <w:pStyle w:val="afb"/>
        <w:spacing w:before="120" w:after="120"/>
        <w:rPr>
          <w:rFonts w:ascii="Tahoma" w:hAnsi="Tahoma" w:cs="Tahoma"/>
        </w:rPr>
      </w:pPr>
      <w:r w:rsidRPr="00A925F5">
        <w:rPr>
          <w:rFonts w:ascii="Tahoma" w:hAnsi="Tahoma" w:cs="Tahoma"/>
        </w:rPr>
        <w:fldChar w:fldCharType="end"/>
      </w:r>
    </w:p>
    <w:p w14:paraId="7D96FBA4" w14:textId="77777777" w:rsidR="00657BF4" w:rsidRPr="00A925F5" w:rsidRDefault="00DC523B" w:rsidP="00A925F5">
      <w:pPr>
        <w:numPr>
          <w:ilvl w:val="0"/>
          <w:numId w:val="1"/>
        </w:numPr>
        <w:spacing w:before="120" w:after="120"/>
        <w:outlineLvl w:val="0"/>
        <w:rPr>
          <w:rFonts w:ascii="Tahoma" w:hAnsi="Tahoma" w:cs="Tahoma"/>
          <w:b/>
          <w:sz w:val="20"/>
          <w:szCs w:val="20"/>
        </w:rPr>
      </w:pPr>
      <w:r w:rsidRPr="00A925F5">
        <w:rPr>
          <w:rFonts w:ascii="Tahoma" w:hAnsi="Tahoma" w:cs="Tahoma"/>
        </w:rPr>
        <w:br w:type="page"/>
      </w:r>
      <w:bookmarkStart w:id="0" w:name="_Toc143785128"/>
      <w:bookmarkStart w:id="1" w:name="_Toc178335363"/>
      <w:r w:rsidRPr="00A925F5">
        <w:rPr>
          <w:rFonts w:ascii="Tahoma" w:hAnsi="Tahoma" w:cs="Tahoma"/>
          <w:b/>
          <w:sz w:val="20"/>
        </w:rPr>
        <w:lastRenderedPageBreak/>
        <w:t>Overview</w:t>
      </w:r>
      <w:bookmarkEnd w:id="0"/>
      <w:bookmarkEnd w:id="1"/>
    </w:p>
    <w:p w14:paraId="2440BD63" w14:textId="77777777" w:rsidR="00657BF4" w:rsidRPr="00A925F5" w:rsidRDefault="00657BF4" w:rsidP="00A925F5">
      <w:pPr>
        <w:pStyle w:val="30"/>
        <w:spacing w:after="120"/>
        <w:ind w:left="360"/>
        <w:rPr>
          <w:rFonts w:ascii="Tahoma" w:hAnsi="Tahoma" w:cs="Tahoma"/>
        </w:rPr>
      </w:pPr>
    </w:p>
    <w:p w14:paraId="62AE4DB6" w14:textId="12D1350E" w:rsidR="00227CE1" w:rsidRPr="00A925F5" w:rsidRDefault="00227CE1" w:rsidP="00A925F5">
      <w:pPr>
        <w:numPr>
          <w:ilvl w:val="1"/>
          <w:numId w:val="1"/>
        </w:numPr>
        <w:tabs>
          <w:tab w:val="num" w:pos="1000"/>
        </w:tabs>
        <w:spacing w:before="120" w:after="120"/>
        <w:jc w:val="both"/>
        <w:rPr>
          <w:rStyle w:val="af3"/>
          <w:rFonts w:ascii="Tahoma" w:hAnsi="Tahoma" w:cs="Tahoma"/>
        </w:rPr>
      </w:pPr>
      <w:bookmarkStart w:id="2" w:name="_Ref424309154"/>
      <w:r w:rsidRPr="00A925F5">
        <w:rPr>
          <w:rStyle w:val="af3"/>
          <w:rFonts w:ascii="Tahoma" w:hAnsi="Tahoma" w:cs="Tahoma"/>
        </w:rPr>
        <w:t>The following terms and definitions shall apply in this MOEX RSPP-RSHB Russian Corporate Eurobonds ESG Index Calculation Methodology by Public Joint-Stock Company Moscow Exchange MICEX-RTS (the "Methodology"):</w:t>
      </w:r>
      <w:bookmarkEnd w:id="2"/>
    </w:p>
    <w:p w14:paraId="53E83BA6" w14:textId="24C55202" w:rsidR="001425E5" w:rsidRPr="00A925F5" w:rsidRDefault="001425E5" w:rsidP="00A925F5">
      <w:pPr>
        <w:pStyle w:val="af2"/>
        <w:numPr>
          <w:ilvl w:val="0"/>
          <w:numId w:val="50"/>
        </w:numPr>
        <w:spacing w:before="120" w:after="120"/>
        <w:jc w:val="both"/>
        <w:rPr>
          <w:rStyle w:val="af3"/>
          <w:rFonts w:ascii="Tahoma" w:hAnsi="Tahoma" w:cs="Tahoma"/>
        </w:rPr>
      </w:pPr>
      <w:r w:rsidRPr="00A925F5">
        <w:rPr>
          <w:rStyle w:val="af3"/>
          <w:rFonts w:ascii="Tahoma" w:hAnsi="Tahoma" w:cs="Tahoma"/>
          <w:u w:val="single"/>
        </w:rPr>
        <w:t xml:space="preserve">Index </w:t>
      </w:r>
      <w:r w:rsidR="00A925F5" w:rsidRPr="00A925F5">
        <w:rPr>
          <w:rStyle w:val="af3"/>
          <w:rFonts w:ascii="Tahoma" w:hAnsi="Tahoma" w:cs="Tahoma"/>
          <w:u w:val="single"/>
        </w:rPr>
        <w:t>Constituents</w:t>
      </w:r>
      <w:r w:rsidR="00A925F5" w:rsidRPr="00A925F5">
        <w:rPr>
          <w:rStyle w:val="af3"/>
          <w:rFonts w:ascii="Tahoma" w:hAnsi="Tahoma" w:cs="Tahoma"/>
        </w:rPr>
        <w:t xml:space="preserve"> means</w:t>
      </w:r>
      <w:r w:rsidRPr="00A925F5">
        <w:rPr>
          <w:rStyle w:val="af3"/>
          <w:rFonts w:ascii="Tahoma" w:hAnsi="Tahoma" w:cs="Tahoma"/>
        </w:rPr>
        <w:t xml:space="preserve"> the list of Russian corporate Eurobonds used for calculation of the Index, approved by the Exchange according to the procedure stipulated by this Methodology;</w:t>
      </w:r>
    </w:p>
    <w:p w14:paraId="0F4524CD" w14:textId="1858F226" w:rsidR="001425E5" w:rsidRPr="00A925F5" w:rsidRDefault="001425E5" w:rsidP="00A925F5">
      <w:pPr>
        <w:pStyle w:val="af2"/>
        <w:numPr>
          <w:ilvl w:val="0"/>
          <w:numId w:val="50"/>
        </w:numPr>
        <w:spacing w:before="120" w:after="120"/>
        <w:jc w:val="both"/>
        <w:rPr>
          <w:rStyle w:val="af3"/>
          <w:rFonts w:ascii="Tahoma" w:hAnsi="Tahoma" w:cs="Tahoma"/>
        </w:rPr>
      </w:pPr>
      <w:r w:rsidRPr="00A925F5">
        <w:rPr>
          <w:rStyle w:val="af3"/>
          <w:rFonts w:ascii="Tahoma" w:hAnsi="Tahoma" w:cs="Tahoma"/>
          <w:u w:val="single"/>
        </w:rPr>
        <w:t>The Exchange, Moscow Exchange</w:t>
      </w:r>
      <w:r w:rsidRPr="00A925F5">
        <w:rPr>
          <w:rStyle w:val="af3"/>
          <w:rFonts w:ascii="Tahoma" w:hAnsi="Tahoma" w:cs="Tahoma"/>
        </w:rPr>
        <w:t xml:space="preserve"> means Public Joint-Stock Company Moscow Exchange MICEX-RTS;</w:t>
      </w:r>
    </w:p>
    <w:p w14:paraId="264FB6E7" w14:textId="72DFE99E" w:rsidR="000E1017" w:rsidRPr="00A925F5" w:rsidRDefault="000E1017" w:rsidP="00A925F5">
      <w:pPr>
        <w:pStyle w:val="af2"/>
        <w:numPr>
          <w:ilvl w:val="0"/>
          <w:numId w:val="50"/>
        </w:numPr>
        <w:spacing w:before="120" w:after="120"/>
        <w:jc w:val="both"/>
        <w:rPr>
          <w:rStyle w:val="af3"/>
          <w:rFonts w:ascii="Tahoma" w:hAnsi="Tahoma" w:cs="Tahoma"/>
          <w:u w:val="single"/>
        </w:rPr>
      </w:pPr>
      <w:r w:rsidRPr="00A925F5">
        <w:rPr>
          <w:rStyle w:val="af3"/>
          <w:rFonts w:ascii="Tahoma" w:hAnsi="Tahoma" w:cs="Tahoma"/>
          <w:u w:val="single"/>
        </w:rPr>
        <w:t>ESG List</w:t>
      </w:r>
      <w:r w:rsidRPr="00A925F5">
        <w:rPr>
          <w:rStyle w:val="af3"/>
          <w:rFonts w:ascii="Tahoma" w:hAnsi="Tahoma" w:cs="Tahoma"/>
        </w:rPr>
        <w:t xml:space="preserve"> means a list of Eurobond issuers selected by RSPP as a group of leaders based on an annual assessment of the sustainability and corporate social responsibility reporting of the largest Russian companies by analysing the dynamics of performance and the focus of the companies' activities;</w:t>
      </w:r>
    </w:p>
    <w:p w14:paraId="6AA1899D" w14:textId="3A83D3DC" w:rsidR="001425E5" w:rsidRPr="00A925F5" w:rsidRDefault="001425E5" w:rsidP="00A925F5">
      <w:pPr>
        <w:pStyle w:val="af2"/>
        <w:numPr>
          <w:ilvl w:val="0"/>
          <w:numId w:val="50"/>
        </w:numPr>
        <w:spacing w:before="120" w:after="120"/>
        <w:jc w:val="both"/>
        <w:rPr>
          <w:rFonts w:ascii="Tahoma" w:hAnsi="Tahoma" w:cs="Tahoma"/>
          <w:sz w:val="20"/>
          <w:szCs w:val="20"/>
        </w:rPr>
      </w:pPr>
      <w:r w:rsidRPr="00A925F5">
        <w:rPr>
          <w:rFonts w:ascii="Tahoma" w:hAnsi="Tahoma" w:cs="Tahoma"/>
          <w:sz w:val="20"/>
          <w:u w:val="single"/>
        </w:rPr>
        <w:t>Index Review Date</w:t>
      </w:r>
      <w:r w:rsidRPr="00A925F5">
        <w:rPr>
          <w:rFonts w:ascii="Tahoma" w:hAnsi="Tahoma" w:cs="Tahoma"/>
          <w:sz w:val="20"/>
        </w:rPr>
        <w:t xml:space="preserve"> means the day on which statistical data is computed to announce Constituents. These are 1 February, 1 May, 1 August and 1 November. If 1 February, 1 May, 1 August and 1 November are non-trading days, the Index Review Date is a trading day immediately following the 1st day of the relevant month;</w:t>
      </w:r>
    </w:p>
    <w:p w14:paraId="52292E44" w14:textId="4DC8B65A" w:rsidR="00227CE1" w:rsidRPr="00A925F5" w:rsidRDefault="00DB65D8" w:rsidP="00A925F5">
      <w:pPr>
        <w:pStyle w:val="af2"/>
        <w:numPr>
          <w:ilvl w:val="0"/>
          <w:numId w:val="50"/>
        </w:numPr>
        <w:spacing w:before="120" w:after="120"/>
        <w:jc w:val="both"/>
        <w:rPr>
          <w:rFonts w:ascii="Tahoma" w:hAnsi="Tahoma" w:cs="Tahoma"/>
          <w:sz w:val="20"/>
          <w:szCs w:val="20"/>
        </w:rPr>
      </w:pPr>
      <w:r w:rsidRPr="00A925F5">
        <w:rPr>
          <w:rFonts w:ascii="Tahoma" w:hAnsi="Tahoma" w:cs="Tahoma"/>
          <w:sz w:val="20"/>
          <w:u w:val="single"/>
        </w:rPr>
        <w:t>Eurobonds</w:t>
      </w:r>
      <w:r w:rsidRPr="00A925F5">
        <w:rPr>
          <w:rFonts w:ascii="Tahoma" w:hAnsi="Tahoma" w:cs="Tahoma"/>
          <w:sz w:val="20"/>
        </w:rPr>
        <w:t xml:space="preserve"> means bonds denominated in a currency other than the currency of the Russian Federation, issued by Russian issuers and/or on behalf of Russian issuers, including on behalf of Special Purpose Vehicles, including issues of replacing bonds of Russian issuers, including Eurobonds issued by state-owned companies, except for perpetual Eurobonds, admitted to trading (listed) on the Exchange;</w:t>
      </w:r>
    </w:p>
    <w:p w14:paraId="3F950FAF" w14:textId="77777777" w:rsidR="001425E5" w:rsidRPr="00A925F5" w:rsidRDefault="001425E5" w:rsidP="00A925F5">
      <w:pPr>
        <w:pStyle w:val="af2"/>
        <w:numPr>
          <w:ilvl w:val="0"/>
          <w:numId w:val="50"/>
        </w:numPr>
        <w:spacing w:before="120" w:after="120"/>
        <w:jc w:val="both"/>
        <w:rPr>
          <w:rFonts w:ascii="Tahoma" w:hAnsi="Tahoma" w:cs="Tahoma"/>
          <w:sz w:val="20"/>
          <w:szCs w:val="20"/>
        </w:rPr>
      </w:pPr>
      <w:r w:rsidRPr="00A925F5">
        <w:rPr>
          <w:rFonts w:ascii="Tahoma" w:hAnsi="Tahoma" w:cs="Tahoma"/>
          <w:sz w:val="20"/>
          <w:u w:val="single"/>
        </w:rPr>
        <w:t>Accrued Coupon Income, ACI</w:t>
      </w:r>
      <w:r w:rsidRPr="00A925F5">
        <w:rPr>
          <w:rFonts w:ascii="Tahoma" w:hAnsi="Tahoma" w:cs="Tahoma"/>
          <w:sz w:val="20"/>
        </w:rPr>
        <w:t xml:space="preserve"> means the earnings accumulated on the Eurobonds in US dollars;</w:t>
      </w:r>
    </w:p>
    <w:p w14:paraId="548793E6" w14:textId="77777777" w:rsidR="001425E5" w:rsidRPr="00A925F5" w:rsidRDefault="001425E5" w:rsidP="00A925F5">
      <w:pPr>
        <w:pStyle w:val="af2"/>
        <w:numPr>
          <w:ilvl w:val="0"/>
          <w:numId w:val="50"/>
        </w:numPr>
        <w:spacing w:before="120" w:after="120"/>
        <w:jc w:val="both"/>
        <w:rPr>
          <w:rFonts w:ascii="Tahoma" w:hAnsi="Tahoma" w:cs="Tahoma"/>
          <w:sz w:val="20"/>
          <w:szCs w:val="20"/>
        </w:rPr>
      </w:pPr>
      <w:r w:rsidRPr="00A925F5">
        <w:rPr>
          <w:rFonts w:ascii="Tahoma" w:hAnsi="Tahoma" w:cs="Tahoma"/>
          <w:sz w:val="20"/>
          <w:u w:val="single"/>
        </w:rPr>
        <w:t>Put Option, Offer</w:t>
      </w:r>
      <w:r w:rsidRPr="00A925F5">
        <w:rPr>
          <w:rFonts w:ascii="Tahoma" w:hAnsi="Tahoma" w:cs="Tahoma"/>
          <w:sz w:val="20"/>
        </w:rPr>
        <w:t xml:space="preserve"> means the right of the owner of Eurobonds to submit them for early redemption on a certain date;</w:t>
      </w:r>
    </w:p>
    <w:p w14:paraId="7041CAE6" w14:textId="6433433A" w:rsidR="00917F99" w:rsidRPr="00A925F5" w:rsidRDefault="00917F99" w:rsidP="00A925F5">
      <w:pPr>
        <w:pStyle w:val="af2"/>
        <w:numPr>
          <w:ilvl w:val="0"/>
          <w:numId w:val="50"/>
        </w:numPr>
        <w:spacing w:before="120" w:after="120"/>
        <w:jc w:val="both"/>
        <w:rPr>
          <w:rFonts w:ascii="Tahoma" w:hAnsi="Tahoma" w:cs="Tahoma"/>
          <w:sz w:val="20"/>
          <w:szCs w:val="20"/>
        </w:rPr>
      </w:pPr>
      <w:r w:rsidRPr="00A925F5">
        <w:rPr>
          <w:rFonts w:ascii="Tahoma" w:hAnsi="Tahoma" w:cs="Tahoma"/>
          <w:sz w:val="20"/>
          <w:u w:val="single"/>
        </w:rPr>
        <w:t>RSPP</w:t>
      </w:r>
      <w:r w:rsidRPr="00A925F5">
        <w:rPr>
          <w:rFonts w:ascii="Tahoma" w:hAnsi="Tahoma" w:cs="Tahoma"/>
          <w:sz w:val="20"/>
        </w:rPr>
        <w:t xml:space="preserve"> </w:t>
      </w:r>
      <w:r w:rsidR="00A925F5">
        <w:rPr>
          <w:rFonts w:ascii="Tahoma" w:hAnsi="Tahoma" w:cs="Tahoma"/>
          <w:sz w:val="20"/>
        </w:rPr>
        <w:t>means</w:t>
      </w:r>
      <w:r w:rsidRPr="00A925F5">
        <w:rPr>
          <w:rFonts w:ascii="Tahoma" w:hAnsi="Tahoma" w:cs="Tahoma"/>
          <w:sz w:val="20"/>
        </w:rPr>
        <w:t xml:space="preserve"> All-Russian Association of Employers "Russian Union of Industrialists and Entrepreneurs";</w:t>
      </w:r>
    </w:p>
    <w:p w14:paraId="2711CC6C" w14:textId="09BD9E26" w:rsidR="00917F99" w:rsidRPr="00A925F5" w:rsidRDefault="00917F99" w:rsidP="00A925F5">
      <w:pPr>
        <w:pStyle w:val="af2"/>
        <w:numPr>
          <w:ilvl w:val="0"/>
          <w:numId w:val="50"/>
        </w:numPr>
        <w:spacing w:before="120" w:after="120"/>
        <w:jc w:val="both"/>
        <w:rPr>
          <w:rFonts w:ascii="Tahoma" w:hAnsi="Tahoma" w:cs="Tahoma"/>
          <w:sz w:val="20"/>
          <w:szCs w:val="20"/>
        </w:rPr>
      </w:pPr>
      <w:r w:rsidRPr="00A925F5">
        <w:rPr>
          <w:rFonts w:ascii="Tahoma" w:hAnsi="Tahoma" w:cs="Tahoma"/>
          <w:sz w:val="20"/>
          <w:u w:val="single"/>
        </w:rPr>
        <w:t>RSHB</w:t>
      </w:r>
      <w:r w:rsidRPr="00A925F5">
        <w:rPr>
          <w:rFonts w:ascii="Tahoma" w:hAnsi="Tahoma" w:cs="Tahoma"/>
          <w:sz w:val="20"/>
        </w:rPr>
        <w:t xml:space="preserve"> </w:t>
      </w:r>
      <w:r w:rsidR="00A925F5">
        <w:rPr>
          <w:rFonts w:ascii="Tahoma" w:hAnsi="Tahoma" w:cs="Tahoma"/>
          <w:sz w:val="20"/>
        </w:rPr>
        <w:t xml:space="preserve">means </w:t>
      </w:r>
      <w:r w:rsidRPr="00A925F5">
        <w:rPr>
          <w:rFonts w:ascii="Tahoma" w:hAnsi="Tahoma" w:cs="Tahoma"/>
          <w:sz w:val="20"/>
        </w:rPr>
        <w:t>RSHB Asset Management LLC;</w:t>
      </w:r>
    </w:p>
    <w:p w14:paraId="70DC103E" w14:textId="517E8150" w:rsidR="005442B8" w:rsidRPr="00A925F5" w:rsidRDefault="005442B8" w:rsidP="00A925F5">
      <w:pPr>
        <w:pStyle w:val="af2"/>
        <w:numPr>
          <w:ilvl w:val="0"/>
          <w:numId w:val="50"/>
        </w:numPr>
        <w:spacing w:before="120" w:after="120"/>
        <w:jc w:val="both"/>
        <w:rPr>
          <w:rFonts w:ascii="Tahoma" w:hAnsi="Tahoma" w:cs="Tahoma"/>
          <w:sz w:val="20"/>
          <w:szCs w:val="20"/>
        </w:rPr>
      </w:pPr>
      <w:r w:rsidRPr="00A925F5">
        <w:rPr>
          <w:rFonts w:ascii="Tahoma" w:hAnsi="Tahoma" w:cs="Tahoma"/>
          <w:sz w:val="20"/>
          <w:u w:val="single"/>
        </w:rPr>
        <w:t>Maturity</w:t>
      </w:r>
      <w:r w:rsidRPr="00A925F5">
        <w:rPr>
          <w:rFonts w:ascii="Tahoma" w:hAnsi="Tahoma" w:cs="Tahoma"/>
          <w:sz w:val="20"/>
        </w:rPr>
        <w:t xml:space="preserve"> </w:t>
      </w:r>
      <w:r w:rsidR="00A925F5">
        <w:rPr>
          <w:rFonts w:ascii="Tahoma" w:hAnsi="Tahoma" w:cs="Tahoma"/>
          <w:sz w:val="20"/>
        </w:rPr>
        <w:t>means</w:t>
      </w:r>
      <w:r w:rsidRPr="00A925F5">
        <w:rPr>
          <w:rFonts w:ascii="Tahoma" w:hAnsi="Tahoma" w:cs="Tahoma"/>
          <w:sz w:val="20"/>
        </w:rPr>
        <w:t xml:space="preserve"> the term to maturity or the nearest Put Option.</w:t>
      </w:r>
    </w:p>
    <w:p w14:paraId="4567FF87" w14:textId="77777777" w:rsidR="00765EB2" w:rsidRPr="00A925F5" w:rsidRDefault="00765EB2" w:rsidP="00A925F5">
      <w:pPr>
        <w:numPr>
          <w:ilvl w:val="1"/>
          <w:numId w:val="1"/>
        </w:numPr>
        <w:spacing w:before="120" w:after="120"/>
        <w:jc w:val="both"/>
        <w:rPr>
          <w:rFonts w:ascii="Tahoma" w:hAnsi="Tahoma" w:cs="Tahoma"/>
          <w:sz w:val="20"/>
          <w:szCs w:val="20"/>
        </w:rPr>
      </w:pPr>
      <w:r w:rsidRPr="00A925F5">
        <w:rPr>
          <w:rFonts w:ascii="Tahoma" w:hAnsi="Tahoma" w:cs="Tahoma"/>
          <w:sz w:val="20"/>
        </w:rPr>
        <w:t>Terms not specifically defined herein shall be construed in accordance with other documents of the Exchange as well as the law and regulatory acts of the Bank of Russia.</w:t>
      </w:r>
    </w:p>
    <w:p w14:paraId="41C2B230" w14:textId="77777777" w:rsidR="00642785" w:rsidRPr="00A925F5" w:rsidRDefault="00B42708" w:rsidP="00A925F5">
      <w:pPr>
        <w:numPr>
          <w:ilvl w:val="1"/>
          <w:numId w:val="1"/>
        </w:numPr>
        <w:spacing w:before="120" w:after="120"/>
        <w:jc w:val="both"/>
        <w:rPr>
          <w:rFonts w:ascii="Tahoma" w:hAnsi="Tahoma" w:cs="Tahoma"/>
          <w:sz w:val="20"/>
          <w:szCs w:val="20"/>
        </w:rPr>
      </w:pPr>
      <w:r w:rsidRPr="00A925F5">
        <w:rPr>
          <w:rFonts w:ascii="Tahoma" w:hAnsi="Tahoma" w:cs="Tahoma"/>
          <w:sz w:val="20"/>
        </w:rPr>
        <w:t>The Index calculated in accordance with this Methodology shall have the following names and codes:</w:t>
      </w:r>
    </w:p>
    <w:p w14:paraId="653AB49A" w14:textId="77777777" w:rsidR="00C14286" w:rsidRPr="00A925F5" w:rsidRDefault="00C14286" w:rsidP="00A925F5">
      <w:pPr>
        <w:numPr>
          <w:ilvl w:val="0"/>
          <w:numId w:val="42"/>
        </w:numPr>
        <w:spacing w:before="120" w:after="120"/>
        <w:jc w:val="both"/>
        <w:rPr>
          <w:rFonts w:ascii="Tahoma" w:hAnsi="Tahoma" w:cs="Tahoma"/>
          <w:sz w:val="20"/>
          <w:szCs w:val="20"/>
          <w:lang w:val="ru-RU"/>
        </w:rPr>
      </w:pPr>
      <w:r w:rsidRPr="00A925F5">
        <w:rPr>
          <w:rFonts w:ascii="Tahoma" w:hAnsi="Tahoma" w:cs="Tahoma"/>
          <w:sz w:val="20"/>
        </w:rPr>
        <w:t>Name</w:t>
      </w:r>
      <w:r w:rsidRPr="00A925F5">
        <w:rPr>
          <w:rFonts w:ascii="Tahoma" w:hAnsi="Tahoma" w:cs="Tahoma"/>
          <w:sz w:val="20"/>
          <w:lang w:val="ru-RU"/>
        </w:rPr>
        <w:t xml:space="preserve"> </w:t>
      </w:r>
      <w:r w:rsidRPr="00A925F5">
        <w:rPr>
          <w:rFonts w:ascii="Tahoma" w:hAnsi="Tahoma" w:cs="Tahoma"/>
          <w:sz w:val="20"/>
        </w:rPr>
        <w:t>in</w:t>
      </w:r>
      <w:r w:rsidRPr="00A925F5">
        <w:rPr>
          <w:rFonts w:ascii="Tahoma" w:hAnsi="Tahoma" w:cs="Tahoma"/>
          <w:sz w:val="20"/>
          <w:lang w:val="ru-RU"/>
        </w:rPr>
        <w:t xml:space="preserve"> </w:t>
      </w:r>
      <w:r w:rsidRPr="00A925F5">
        <w:rPr>
          <w:rFonts w:ascii="Tahoma" w:hAnsi="Tahoma" w:cs="Tahoma"/>
          <w:sz w:val="20"/>
        </w:rPr>
        <w:t>Russian</w:t>
      </w:r>
      <w:r w:rsidRPr="00A925F5">
        <w:rPr>
          <w:rFonts w:ascii="Tahoma" w:hAnsi="Tahoma" w:cs="Tahoma"/>
          <w:sz w:val="20"/>
          <w:lang w:val="ru-RU"/>
        </w:rPr>
        <w:t xml:space="preserve">: "Индекс </w:t>
      </w:r>
      <w:proofErr w:type="spellStart"/>
      <w:r w:rsidRPr="00A925F5">
        <w:rPr>
          <w:rFonts w:ascii="Tahoma" w:hAnsi="Tahoma" w:cs="Tahoma"/>
          <w:sz w:val="20"/>
          <w:lang w:val="ru-RU"/>
        </w:rPr>
        <w:t>МосБиржи</w:t>
      </w:r>
      <w:proofErr w:type="spellEnd"/>
      <w:r w:rsidRPr="00A925F5">
        <w:rPr>
          <w:rFonts w:ascii="Tahoma" w:hAnsi="Tahoma" w:cs="Tahoma"/>
          <w:sz w:val="20"/>
          <w:lang w:val="ru-RU"/>
        </w:rPr>
        <w:t xml:space="preserve"> российских корпоративных еврооблигаций РСХБ – РСПП – Вектор устойчивого развития";</w:t>
      </w:r>
    </w:p>
    <w:p w14:paraId="182F57A2" w14:textId="10A0FED2" w:rsidR="00324A29" w:rsidRPr="00A925F5" w:rsidRDefault="00C14286" w:rsidP="00A925F5">
      <w:pPr>
        <w:numPr>
          <w:ilvl w:val="0"/>
          <w:numId w:val="42"/>
        </w:numPr>
        <w:spacing w:before="120" w:after="120"/>
        <w:jc w:val="both"/>
        <w:rPr>
          <w:rFonts w:ascii="Tahoma" w:hAnsi="Tahoma" w:cs="Tahoma"/>
          <w:sz w:val="20"/>
          <w:szCs w:val="20"/>
        </w:rPr>
      </w:pPr>
      <w:r w:rsidRPr="00A925F5">
        <w:rPr>
          <w:rFonts w:ascii="Tahoma" w:hAnsi="Tahoma" w:cs="Tahoma"/>
          <w:sz w:val="20"/>
        </w:rPr>
        <w:t>Name in English: "MOEX RSPP - RSHB Russian corporate Eurobonds ESG Index";</w:t>
      </w:r>
    </w:p>
    <w:p w14:paraId="6B41939A" w14:textId="77777777" w:rsidR="00C14286" w:rsidRPr="00A925F5" w:rsidRDefault="00324A29" w:rsidP="00A925F5">
      <w:pPr>
        <w:numPr>
          <w:ilvl w:val="0"/>
          <w:numId w:val="42"/>
        </w:numPr>
        <w:spacing w:before="120" w:after="120"/>
        <w:jc w:val="both"/>
        <w:rPr>
          <w:rFonts w:ascii="Tahoma" w:hAnsi="Tahoma" w:cs="Tahoma"/>
          <w:sz w:val="20"/>
          <w:szCs w:val="20"/>
        </w:rPr>
      </w:pPr>
      <w:r w:rsidRPr="00A925F5">
        <w:rPr>
          <w:rFonts w:ascii="Tahoma" w:hAnsi="Tahoma" w:cs="Tahoma"/>
          <w:sz w:val="20"/>
        </w:rPr>
        <w:t>The Index code is RUEUESG.</w:t>
      </w:r>
    </w:p>
    <w:p w14:paraId="1CEA4C6B" w14:textId="7E7D5BED" w:rsidR="00127B9D" w:rsidRPr="00A925F5" w:rsidRDefault="00127B9D" w:rsidP="00A925F5">
      <w:pPr>
        <w:pStyle w:val="af2"/>
        <w:numPr>
          <w:ilvl w:val="1"/>
          <w:numId w:val="1"/>
        </w:numPr>
        <w:tabs>
          <w:tab w:val="num" w:pos="1000"/>
        </w:tabs>
        <w:spacing w:before="120" w:after="120"/>
        <w:jc w:val="both"/>
        <w:rPr>
          <w:rFonts w:ascii="Tahoma" w:hAnsi="Tahoma" w:cs="Tahoma"/>
          <w:sz w:val="20"/>
          <w:szCs w:val="20"/>
        </w:rPr>
      </w:pPr>
      <w:r w:rsidRPr="00A925F5">
        <w:rPr>
          <w:rFonts w:ascii="Tahoma" w:hAnsi="Tahoma" w:cs="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1E4714AF" w14:textId="354EDEB4" w:rsidR="00657BF4" w:rsidRPr="00A925F5" w:rsidRDefault="00657BF4" w:rsidP="00A925F5">
      <w:pPr>
        <w:numPr>
          <w:ilvl w:val="1"/>
          <w:numId w:val="1"/>
        </w:numPr>
        <w:tabs>
          <w:tab w:val="num" w:pos="1000"/>
        </w:tabs>
        <w:spacing w:before="120" w:after="120"/>
        <w:jc w:val="both"/>
        <w:rPr>
          <w:rFonts w:ascii="Tahoma" w:hAnsi="Tahoma" w:cs="Tahoma"/>
          <w:sz w:val="20"/>
          <w:szCs w:val="20"/>
        </w:rPr>
      </w:pPr>
      <w:r w:rsidRPr="00A925F5">
        <w:rPr>
          <w:rFonts w:ascii="Tahoma" w:hAnsi="Tahoma" w:cs="Tahoma"/>
          <w:sz w:val="20"/>
        </w:rPr>
        <w:t xml:space="preserve">This Methodology, as well as all amendments and additions hereto are approved by the Exchange and come into effect on the date determined by the Exchange. </w:t>
      </w:r>
    </w:p>
    <w:p w14:paraId="27F13120" w14:textId="77777777" w:rsidR="00657BF4" w:rsidRPr="00A925F5" w:rsidRDefault="00657BF4" w:rsidP="00A925F5">
      <w:pPr>
        <w:spacing w:before="120" w:after="120"/>
        <w:rPr>
          <w:rFonts w:ascii="Tahoma" w:hAnsi="Tahoma" w:cs="Tahoma"/>
          <w:sz w:val="20"/>
          <w:szCs w:val="20"/>
        </w:rPr>
      </w:pPr>
    </w:p>
    <w:p w14:paraId="6AF67143" w14:textId="77777777" w:rsidR="000F6789" w:rsidRPr="00A925F5" w:rsidRDefault="000F6789" w:rsidP="00A925F5">
      <w:pPr>
        <w:spacing w:before="120" w:after="120"/>
        <w:rPr>
          <w:rFonts w:ascii="Tahoma" w:hAnsi="Tahoma" w:cs="Tahoma"/>
          <w:sz w:val="20"/>
          <w:szCs w:val="20"/>
        </w:rPr>
      </w:pPr>
    </w:p>
    <w:p w14:paraId="407500BA" w14:textId="77777777" w:rsidR="00657BF4" w:rsidRPr="00A925F5" w:rsidRDefault="00657BF4" w:rsidP="00A925F5">
      <w:pPr>
        <w:numPr>
          <w:ilvl w:val="0"/>
          <w:numId w:val="1"/>
        </w:numPr>
        <w:spacing w:before="120" w:after="120"/>
        <w:outlineLvl w:val="0"/>
        <w:rPr>
          <w:rFonts w:ascii="Tahoma" w:hAnsi="Tahoma" w:cs="Tahoma"/>
          <w:b/>
          <w:sz w:val="20"/>
          <w:szCs w:val="20"/>
        </w:rPr>
      </w:pPr>
      <w:bookmarkStart w:id="3" w:name="_Toc143785129"/>
      <w:bookmarkStart w:id="4" w:name="_Toc178335364"/>
      <w:r w:rsidRPr="00A925F5">
        <w:rPr>
          <w:rFonts w:ascii="Tahoma" w:hAnsi="Tahoma" w:cs="Tahoma"/>
          <w:b/>
          <w:sz w:val="20"/>
        </w:rPr>
        <w:t>General Index Calculation Overview</w:t>
      </w:r>
      <w:bookmarkEnd w:id="3"/>
      <w:bookmarkEnd w:id="4"/>
    </w:p>
    <w:p w14:paraId="63A9C313" w14:textId="77777777" w:rsidR="00442407" w:rsidRPr="00A925F5" w:rsidRDefault="00442407" w:rsidP="00A925F5">
      <w:pPr>
        <w:spacing w:before="120" w:after="120"/>
        <w:ind w:left="360"/>
        <w:outlineLvl w:val="0"/>
        <w:rPr>
          <w:rFonts w:ascii="Tahoma" w:hAnsi="Tahoma" w:cs="Tahoma"/>
          <w:b/>
          <w:sz w:val="20"/>
          <w:szCs w:val="20"/>
        </w:rPr>
      </w:pPr>
    </w:p>
    <w:p w14:paraId="02AD9223" w14:textId="77777777" w:rsidR="003A4846" w:rsidRPr="00A925F5" w:rsidRDefault="003A4846" w:rsidP="00A925F5">
      <w:pPr>
        <w:numPr>
          <w:ilvl w:val="1"/>
          <w:numId w:val="1"/>
        </w:numPr>
        <w:spacing w:before="120" w:after="120"/>
        <w:jc w:val="both"/>
        <w:rPr>
          <w:rFonts w:ascii="Tahoma" w:hAnsi="Tahoma" w:cs="Tahoma"/>
          <w:sz w:val="20"/>
          <w:szCs w:val="20"/>
        </w:rPr>
      </w:pPr>
      <w:bookmarkStart w:id="5" w:name="п_2_1"/>
      <w:r w:rsidRPr="00A925F5">
        <w:rPr>
          <w:rFonts w:ascii="Tahoma" w:hAnsi="Tahoma" w:cs="Tahoma"/>
          <w:sz w:val="20"/>
        </w:rPr>
        <w:t>The Index is based on the value of Eurobonds, determined as the sum of the price and the Accrued Coupon Interest with reinvested coupon payments. The Index is calculated using the following formula:</w:t>
      </w:r>
    </w:p>
    <w:p w14:paraId="48574CCF" w14:textId="77777777" w:rsidR="003A4846" w:rsidRPr="00A925F5" w:rsidRDefault="00A925F5" w:rsidP="00A925F5">
      <w:pPr>
        <w:spacing w:before="120" w:after="120"/>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e>
              </m:nary>
            </m:den>
          </m:f>
        </m:oMath>
      </m:oMathPara>
    </w:p>
    <w:p w14:paraId="582A8A06" w14:textId="77777777" w:rsidR="003A4846" w:rsidRPr="00A925F5" w:rsidRDefault="003A4846" w:rsidP="00A925F5">
      <w:pPr>
        <w:spacing w:before="120" w:after="120"/>
        <w:ind w:left="1559"/>
        <w:jc w:val="both"/>
        <w:rPr>
          <w:rFonts w:ascii="Tahoma" w:hAnsi="Tahoma" w:cs="Tahoma"/>
          <w:sz w:val="20"/>
          <w:szCs w:val="20"/>
        </w:rPr>
      </w:pPr>
      <w:r w:rsidRPr="00A925F5">
        <w:rPr>
          <w:rFonts w:ascii="Tahoma" w:hAnsi="Tahoma" w:cs="Tahoma"/>
          <w:sz w:val="20"/>
        </w:rPr>
        <w:t>where:</w:t>
      </w:r>
    </w:p>
    <w:p w14:paraId="72FDE670" w14:textId="020533C9" w:rsidR="003A4846" w:rsidRPr="00A925F5" w:rsidRDefault="003A4846" w:rsidP="00A925F5">
      <w:pPr>
        <w:pStyle w:val="af7"/>
        <w:spacing w:before="120"/>
        <w:rPr>
          <w:rFonts w:cs="Tahoma"/>
        </w:rPr>
      </w:pPr>
      <w:proofErr w:type="spellStart"/>
      <w:r w:rsidRPr="00A925F5">
        <w:rPr>
          <w:rFonts w:cs="Tahoma"/>
        </w:rPr>
        <w:t>CIn</w:t>
      </w:r>
      <w:proofErr w:type="spellEnd"/>
      <w:r w:rsidRPr="00A925F5">
        <w:rPr>
          <w:rFonts w:cs="Tahoma"/>
        </w:rPr>
        <w:t xml:space="preserve"> – the value of the Index on day n;</w:t>
      </w:r>
    </w:p>
    <w:p w14:paraId="117E43DC" w14:textId="1CA067BC" w:rsidR="003A4846" w:rsidRPr="00A925F5" w:rsidRDefault="003A4846" w:rsidP="00A925F5">
      <w:pPr>
        <w:pStyle w:val="af7"/>
        <w:spacing w:before="120"/>
        <w:rPr>
          <w:rFonts w:cs="Tahoma"/>
        </w:rPr>
      </w:pPr>
      <w:proofErr w:type="spellStart"/>
      <w:proofErr w:type="gramStart"/>
      <w:r w:rsidRPr="00A925F5">
        <w:rPr>
          <w:rFonts w:cs="Tahoma"/>
        </w:rPr>
        <w:t>Pi,n</w:t>
      </w:r>
      <w:proofErr w:type="spellEnd"/>
      <w:proofErr w:type="gramEnd"/>
      <w:r w:rsidRPr="00A925F5">
        <w:rPr>
          <w:rFonts w:cs="Tahoma"/>
        </w:rPr>
        <w:t xml:space="preserve"> - the weighted average price of the Eurobond of the </w:t>
      </w:r>
      <w:proofErr w:type="spellStart"/>
      <w:r w:rsidRPr="00A925F5">
        <w:rPr>
          <w:rFonts w:cs="Tahoma"/>
        </w:rPr>
        <w:t>i</w:t>
      </w:r>
      <w:r w:rsidRPr="00A925F5">
        <w:rPr>
          <w:rFonts w:cs="Tahoma"/>
          <w:vertAlign w:val="superscript"/>
        </w:rPr>
        <w:t>th</w:t>
      </w:r>
      <w:proofErr w:type="spellEnd"/>
      <w:r w:rsidRPr="00A925F5">
        <w:rPr>
          <w:rFonts w:cs="Tahoma"/>
        </w:rPr>
        <w:t xml:space="preserve"> issue on day n, expressed as a percentage of the principal value;</w:t>
      </w:r>
    </w:p>
    <w:p w14:paraId="33FE1B6D" w14:textId="50B8563D" w:rsidR="003A4846" w:rsidRPr="00A925F5" w:rsidRDefault="003A4846" w:rsidP="00A925F5">
      <w:pPr>
        <w:pStyle w:val="af7"/>
        <w:spacing w:before="120"/>
        <w:rPr>
          <w:rFonts w:cs="Tahoma"/>
        </w:rPr>
      </w:pPr>
      <w:proofErr w:type="spellStart"/>
      <w:proofErr w:type="gramStart"/>
      <w:r w:rsidRPr="00A925F5">
        <w:rPr>
          <w:rFonts w:cs="Tahoma"/>
        </w:rPr>
        <w:t>FVi,n</w:t>
      </w:r>
      <w:proofErr w:type="spellEnd"/>
      <w:proofErr w:type="gramEnd"/>
      <w:r w:rsidRPr="00A925F5">
        <w:rPr>
          <w:rFonts w:cs="Tahoma"/>
        </w:rPr>
        <w:t xml:space="preserve"> - the principal value of the Eurobond of the </w:t>
      </w:r>
      <w:proofErr w:type="spellStart"/>
      <w:r w:rsidRPr="00A925F5">
        <w:rPr>
          <w:rFonts w:cs="Tahoma"/>
        </w:rPr>
        <w:t>i</w:t>
      </w:r>
      <w:r w:rsidRPr="00A925F5">
        <w:rPr>
          <w:rFonts w:cs="Tahoma"/>
          <w:vertAlign w:val="superscript"/>
        </w:rPr>
        <w:t>th</w:t>
      </w:r>
      <w:proofErr w:type="spellEnd"/>
      <w:r w:rsidRPr="00A925F5">
        <w:rPr>
          <w:rFonts w:cs="Tahoma"/>
        </w:rPr>
        <w:t xml:space="preserve"> issue on day n, expressed in USD;</w:t>
      </w:r>
    </w:p>
    <w:p w14:paraId="366EE988" w14:textId="4AD142D1" w:rsidR="003A4846" w:rsidRPr="00A925F5" w:rsidRDefault="003A4846" w:rsidP="00A925F5">
      <w:pPr>
        <w:pStyle w:val="af7"/>
        <w:spacing w:before="120"/>
        <w:rPr>
          <w:rFonts w:cs="Tahoma"/>
        </w:rPr>
      </w:pPr>
      <w:proofErr w:type="spellStart"/>
      <w:proofErr w:type="gramStart"/>
      <w:r w:rsidRPr="00A925F5">
        <w:rPr>
          <w:rFonts w:cs="Tahoma"/>
        </w:rPr>
        <w:t>Ai,n</w:t>
      </w:r>
      <w:proofErr w:type="spellEnd"/>
      <w:proofErr w:type="gramEnd"/>
      <w:r w:rsidRPr="00A925F5">
        <w:rPr>
          <w:rFonts w:cs="Tahoma"/>
        </w:rPr>
        <w:t xml:space="preserve"> - the accrued coupon interest of the Eurobond of the </w:t>
      </w:r>
      <w:proofErr w:type="spellStart"/>
      <w:r w:rsidRPr="00A925F5">
        <w:rPr>
          <w:rFonts w:cs="Tahoma"/>
        </w:rPr>
        <w:t>i</w:t>
      </w:r>
      <w:r w:rsidRPr="00A925F5">
        <w:rPr>
          <w:rFonts w:cs="Tahoma"/>
          <w:vertAlign w:val="superscript"/>
        </w:rPr>
        <w:t>th</w:t>
      </w:r>
      <w:proofErr w:type="spellEnd"/>
      <w:r w:rsidRPr="00A925F5">
        <w:rPr>
          <w:rFonts w:cs="Tahoma"/>
        </w:rPr>
        <w:t xml:space="preserve"> issue on day n, in USD;</w:t>
      </w:r>
    </w:p>
    <w:p w14:paraId="5801E471" w14:textId="7168A284" w:rsidR="003A4846" w:rsidRPr="00A925F5" w:rsidRDefault="003A4846" w:rsidP="00A925F5">
      <w:pPr>
        <w:pStyle w:val="af7"/>
        <w:spacing w:before="120"/>
        <w:rPr>
          <w:rFonts w:cs="Tahoma"/>
        </w:rPr>
      </w:pPr>
      <w:proofErr w:type="spellStart"/>
      <w:proofErr w:type="gramStart"/>
      <w:r w:rsidRPr="00A925F5">
        <w:rPr>
          <w:rFonts w:cs="Tahoma"/>
        </w:rPr>
        <w:t>Gi,n</w:t>
      </w:r>
      <w:proofErr w:type="spellEnd"/>
      <w:proofErr w:type="gramEnd"/>
      <w:r w:rsidRPr="00A925F5">
        <w:rPr>
          <w:rFonts w:cs="Tahoma"/>
        </w:rPr>
        <w:t xml:space="preserve"> - the amount of coupon interest paid on day n on the Eurobond of the </w:t>
      </w:r>
      <w:proofErr w:type="spellStart"/>
      <w:r w:rsidRPr="00A925F5">
        <w:rPr>
          <w:rFonts w:cs="Tahoma"/>
        </w:rPr>
        <w:t>i</w:t>
      </w:r>
      <w:r w:rsidRPr="00A925F5">
        <w:rPr>
          <w:rFonts w:cs="Tahoma"/>
          <w:vertAlign w:val="superscript"/>
        </w:rPr>
        <w:t>th</w:t>
      </w:r>
      <w:proofErr w:type="spellEnd"/>
      <w:r w:rsidRPr="00A925F5">
        <w:rPr>
          <w:rFonts w:cs="Tahoma"/>
        </w:rPr>
        <w:t xml:space="preserve"> issue at time n, expressed in USD;</w:t>
      </w:r>
    </w:p>
    <w:p w14:paraId="5BA59B51" w14:textId="58FD31E7" w:rsidR="003A4846" w:rsidRPr="00A925F5" w:rsidRDefault="003A4846" w:rsidP="00A925F5">
      <w:pPr>
        <w:pStyle w:val="af7"/>
        <w:spacing w:before="120"/>
        <w:rPr>
          <w:rFonts w:cs="Tahoma"/>
        </w:rPr>
      </w:pPr>
      <w:proofErr w:type="spellStart"/>
      <w:proofErr w:type="gramStart"/>
      <w:r w:rsidRPr="00A925F5">
        <w:rPr>
          <w:rFonts w:cs="Tahoma"/>
        </w:rPr>
        <w:t>Ni,n</w:t>
      </w:r>
      <w:proofErr w:type="spellEnd"/>
      <w:proofErr w:type="gramEnd"/>
      <w:r w:rsidRPr="00A925F5">
        <w:rPr>
          <w:rFonts w:cs="Tahoma"/>
        </w:rPr>
        <w:t xml:space="preserve"> - volume of the </w:t>
      </w:r>
      <w:proofErr w:type="spellStart"/>
      <w:r w:rsidRPr="00A925F5">
        <w:rPr>
          <w:rFonts w:cs="Tahoma"/>
        </w:rPr>
        <w:t>i</w:t>
      </w:r>
      <w:r w:rsidRPr="00A925F5">
        <w:rPr>
          <w:rFonts w:cs="Tahoma"/>
          <w:vertAlign w:val="superscript"/>
        </w:rPr>
        <w:t>th</w:t>
      </w:r>
      <w:proofErr w:type="spellEnd"/>
      <w:r w:rsidRPr="00A925F5">
        <w:rPr>
          <w:rFonts w:cs="Tahoma"/>
        </w:rPr>
        <w:t xml:space="preserve"> Eurobond issue on day n, expressed in units of securities.</w:t>
      </w:r>
    </w:p>
    <w:p w14:paraId="7B444B36" w14:textId="77777777" w:rsidR="003A4846" w:rsidRPr="00A925F5" w:rsidRDefault="003A4846" w:rsidP="00A925F5">
      <w:pPr>
        <w:numPr>
          <w:ilvl w:val="1"/>
          <w:numId w:val="1"/>
        </w:numPr>
        <w:spacing w:before="120" w:after="120"/>
        <w:jc w:val="both"/>
        <w:rPr>
          <w:rFonts w:ascii="Tahoma" w:hAnsi="Tahoma" w:cs="Tahoma"/>
          <w:sz w:val="20"/>
          <w:szCs w:val="20"/>
        </w:rPr>
      </w:pPr>
      <w:r w:rsidRPr="00A925F5">
        <w:rPr>
          <w:rFonts w:ascii="Tahoma" w:hAnsi="Tahoma" w:cs="Tahoma"/>
          <w:sz w:val="20"/>
        </w:rPr>
        <w:t>The Index values are calculated accurate to two decimal places.</w:t>
      </w:r>
    </w:p>
    <w:p w14:paraId="06066030" w14:textId="77777777" w:rsidR="003A4846" w:rsidRPr="00A925F5" w:rsidRDefault="003A4846" w:rsidP="00A925F5">
      <w:pPr>
        <w:numPr>
          <w:ilvl w:val="1"/>
          <w:numId w:val="1"/>
        </w:numPr>
        <w:spacing w:before="120" w:after="120"/>
        <w:jc w:val="both"/>
        <w:rPr>
          <w:rFonts w:ascii="Tahoma" w:hAnsi="Tahoma" w:cs="Tahoma"/>
          <w:sz w:val="20"/>
          <w:szCs w:val="20"/>
        </w:rPr>
      </w:pPr>
      <w:bookmarkStart w:id="6" w:name="_Ref422320147"/>
      <w:r w:rsidRPr="00A925F5">
        <w:rPr>
          <w:rFonts w:ascii="Tahoma" w:hAnsi="Tahoma" w:cs="Tahoma"/>
          <w:sz w:val="20"/>
        </w:rPr>
        <w:t>The Index is calculated once a day.</w:t>
      </w:r>
      <w:bookmarkEnd w:id="6"/>
      <w:r w:rsidRPr="00A925F5">
        <w:rPr>
          <w:rFonts w:ascii="Tahoma" w:hAnsi="Tahoma" w:cs="Tahoma"/>
          <w:sz w:val="20"/>
        </w:rPr>
        <w:t xml:space="preserve"> This single value of the Index for the day is both the current value and the closing value before the next calculation of such Index on the next trading day.</w:t>
      </w:r>
    </w:p>
    <w:p w14:paraId="3DA4D7CC" w14:textId="77777777" w:rsidR="003A4846" w:rsidRPr="00A925F5" w:rsidRDefault="003A4846" w:rsidP="00A925F5">
      <w:pPr>
        <w:numPr>
          <w:ilvl w:val="1"/>
          <w:numId w:val="1"/>
        </w:numPr>
        <w:spacing w:before="120" w:after="120"/>
        <w:jc w:val="both"/>
        <w:rPr>
          <w:rFonts w:ascii="Tahoma" w:hAnsi="Tahoma" w:cs="Tahoma"/>
          <w:sz w:val="20"/>
          <w:szCs w:val="20"/>
        </w:rPr>
      </w:pPr>
      <w:r w:rsidRPr="00A925F5">
        <w:rPr>
          <w:rFonts w:ascii="Tahoma" w:hAnsi="Tahoma" w:cs="Tahoma"/>
          <w:sz w:val="20"/>
        </w:rPr>
        <w:t>The specified frequency of calculation of the Index may be changed by the Exchange's decision.</w:t>
      </w:r>
    </w:p>
    <w:p w14:paraId="77F77616" w14:textId="77777777" w:rsidR="003A4846" w:rsidRPr="00A925F5" w:rsidRDefault="003A4846" w:rsidP="00A925F5">
      <w:pPr>
        <w:numPr>
          <w:ilvl w:val="1"/>
          <w:numId w:val="1"/>
        </w:numPr>
        <w:spacing w:before="120" w:after="120"/>
        <w:jc w:val="both"/>
        <w:rPr>
          <w:rFonts w:ascii="Tahoma" w:hAnsi="Tahoma" w:cs="Tahoma"/>
          <w:sz w:val="20"/>
          <w:szCs w:val="20"/>
        </w:rPr>
      </w:pPr>
      <w:r w:rsidRPr="00A925F5">
        <w:rPr>
          <w:rFonts w:ascii="Tahoma" w:hAnsi="Tahoma" w:cs="Tahoma"/>
          <w:sz w:val="20"/>
        </w:rPr>
        <w:t xml:space="preserve">The start date of calculation of the Index is 29 Dec 2018. The initial value of the Index is 100. </w:t>
      </w:r>
    </w:p>
    <w:bookmarkEnd w:id="5"/>
    <w:p w14:paraId="6B7A270C" w14:textId="77777777" w:rsidR="00432996" w:rsidRPr="00A925F5" w:rsidRDefault="00432996" w:rsidP="00A925F5">
      <w:pPr>
        <w:spacing w:before="120" w:after="120"/>
        <w:rPr>
          <w:rFonts w:ascii="Tahoma" w:hAnsi="Tahoma" w:cs="Tahoma"/>
          <w:sz w:val="20"/>
          <w:szCs w:val="20"/>
        </w:rPr>
      </w:pPr>
    </w:p>
    <w:p w14:paraId="4838D758" w14:textId="42FAF16F" w:rsidR="006927B9" w:rsidRPr="00A925F5" w:rsidRDefault="006927B9" w:rsidP="00A925F5">
      <w:pPr>
        <w:numPr>
          <w:ilvl w:val="0"/>
          <w:numId w:val="1"/>
        </w:numPr>
        <w:spacing w:before="120" w:after="120"/>
        <w:outlineLvl w:val="0"/>
        <w:rPr>
          <w:rFonts w:ascii="Tahoma" w:hAnsi="Tahoma" w:cs="Tahoma"/>
          <w:b/>
          <w:sz w:val="20"/>
          <w:szCs w:val="20"/>
        </w:rPr>
      </w:pPr>
      <w:bookmarkStart w:id="7" w:name="_Toc143785130"/>
      <w:bookmarkStart w:id="8" w:name="Р_4"/>
      <w:bookmarkStart w:id="9" w:name="_Toc178335365"/>
      <w:r w:rsidRPr="00A925F5">
        <w:rPr>
          <w:rFonts w:ascii="Tahoma" w:hAnsi="Tahoma" w:cs="Tahoma"/>
          <w:b/>
          <w:sz w:val="20"/>
        </w:rPr>
        <w:t>How the Eurobond Issue Price is Determined</w:t>
      </w:r>
      <w:bookmarkEnd w:id="7"/>
      <w:bookmarkEnd w:id="9"/>
    </w:p>
    <w:p w14:paraId="63813FD2" w14:textId="420F9795" w:rsidR="006927B9" w:rsidRPr="00A925F5" w:rsidRDefault="002105E4" w:rsidP="00A925F5">
      <w:pPr>
        <w:numPr>
          <w:ilvl w:val="1"/>
          <w:numId w:val="1"/>
        </w:numPr>
        <w:spacing w:before="120" w:after="120"/>
        <w:jc w:val="both"/>
        <w:rPr>
          <w:rFonts w:ascii="Tahoma" w:hAnsi="Tahoma" w:cs="Tahoma"/>
          <w:sz w:val="20"/>
          <w:szCs w:val="20"/>
        </w:rPr>
      </w:pPr>
      <w:r w:rsidRPr="00A925F5">
        <w:rPr>
          <w:rFonts w:ascii="Tahoma" w:hAnsi="Tahoma" w:cs="Tahoma"/>
          <w:sz w:val="20"/>
        </w:rPr>
        <w:t>The source of price data is quotes of the Russian onshore market of Eurobonds, broadcast by news agencies, unless otherwise determined by the Exchange.</w:t>
      </w:r>
    </w:p>
    <w:p w14:paraId="707A441C" w14:textId="67877645" w:rsidR="006927B9" w:rsidRPr="00A925F5" w:rsidRDefault="006927B9" w:rsidP="00A925F5">
      <w:pPr>
        <w:numPr>
          <w:ilvl w:val="1"/>
          <w:numId w:val="1"/>
        </w:numPr>
        <w:spacing w:before="120" w:after="120"/>
        <w:jc w:val="both"/>
        <w:rPr>
          <w:rFonts w:ascii="Tahoma" w:hAnsi="Tahoma" w:cs="Tahoma"/>
          <w:sz w:val="20"/>
          <w:szCs w:val="20"/>
        </w:rPr>
      </w:pPr>
      <w:r w:rsidRPr="00A925F5">
        <w:rPr>
          <w:rFonts w:ascii="Tahoma" w:hAnsi="Tahoma" w:cs="Tahoma"/>
          <w:sz w:val="20"/>
        </w:rPr>
        <w:t xml:space="preserve">The price of the Eurobond of the </w:t>
      </w:r>
      <w:proofErr w:type="spellStart"/>
      <w:r w:rsidRPr="00A925F5">
        <w:rPr>
          <w:rFonts w:ascii="Tahoma" w:hAnsi="Tahoma" w:cs="Tahoma"/>
          <w:sz w:val="20"/>
        </w:rPr>
        <w:t>i</w:t>
      </w:r>
      <w:r w:rsidRPr="00A925F5">
        <w:rPr>
          <w:rFonts w:ascii="Tahoma" w:hAnsi="Tahoma" w:cs="Tahoma"/>
          <w:sz w:val="20"/>
          <w:vertAlign w:val="superscript"/>
        </w:rPr>
        <w:t>th</w:t>
      </w:r>
      <w:proofErr w:type="spellEnd"/>
      <w:r w:rsidRPr="00A925F5">
        <w:rPr>
          <w:rFonts w:ascii="Tahoma" w:hAnsi="Tahoma" w:cs="Tahoma"/>
          <w:sz w:val="20"/>
        </w:rPr>
        <w:t xml:space="preserve"> issue is set equal to the average value of the bid and offer prices. The price of the Eurobond is determined </w:t>
      </w:r>
      <w:proofErr w:type="gramStart"/>
      <w:r w:rsidRPr="00A925F5">
        <w:rPr>
          <w:rFonts w:ascii="Tahoma" w:hAnsi="Tahoma" w:cs="Tahoma"/>
          <w:sz w:val="20"/>
        </w:rPr>
        <w:t>taking into account</w:t>
      </w:r>
      <w:proofErr w:type="gramEnd"/>
      <w:r w:rsidRPr="00A925F5">
        <w:rPr>
          <w:rFonts w:ascii="Tahoma" w:hAnsi="Tahoma" w:cs="Tahoma"/>
          <w:sz w:val="20"/>
        </w:rPr>
        <w:t xml:space="preserve"> the face value of the Eurobond and is expressed in US dollars.</w:t>
      </w:r>
    </w:p>
    <w:p w14:paraId="1D93EACC" w14:textId="11315066" w:rsidR="002105E4" w:rsidRPr="00A925F5" w:rsidRDefault="002105E4" w:rsidP="00A925F5">
      <w:pPr>
        <w:numPr>
          <w:ilvl w:val="1"/>
          <w:numId w:val="1"/>
        </w:numPr>
        <w:spacing w:before="120" w:after="120"/>
        <w:jc w:val="both"/>
        <w:rPr>
          <w:rFonts w:ascii="Tahoma" w:hAnsi="Tahoma" w:cs="Tahoma"/>
          <w:sz w:val="20"/>
          <w:szCs w:val="20"/>
        </w:rPr>
      </w:pPr>
      <w:r w:rsidRPr="00A925F5">
        <w:rPr>
          <w:rFonts w:ascii="Tahoma" w:hAnsi="Tahoma" w:cs="Tahoma"/>
          <w:sz w:val="20"/>
        </w:rPr>
        <w:t xml:space="preserve">If there are no bid and offer prices, the last available value of the price of the </w:t>
      </w:r>
      <w:proofErr w:type="spellStart"/>
      <w:r w:rsidRPr="00A925F5">
        <w:rPr>
          <w:rFonts w:ascii="Tahoma" w:hAnsi="Tahoma" w:cs="Tahoma"/>
          <w:sz w:val="20"/>
        </w:rPr>
        <w:t>i</w:t>
      </w:r>
      <w:r w:rsidRPr="00A925F5">
        <w:rPr>
          <w:rFonts w:ascii="Tahoma" w:hAnsi="Tahoma" w:cs="Tahoma"/>
          <w:sz w:val="20"/>
          <w:vertAlign w:val="superscript"/>
        </w:rPr>
        <w:t>th</w:t>
      </w:r>
      <w:proofErr w:type="spellEnd"/>
      <w:r w:rsidRPr="00A925F5">
        <w:rPr>
          <w:rFonts w:ascii="Tahoma" w:hAnsi="Tahoma" w:cs="Tahoma"/>
          <w:sz w:val="20"/>
        </w:rPr>
        <w:t xml:space="preserve"> issue of the Eurobonds is used to calculate the Index.</w:t>
      </w:r>
    </w:p>
    <w:p w14:paraId="4EA35B11" w14:textId="74131ED9" w:rsidR="002105E4" w:rsidRPr="00A925F5" w:rsidRDefault="002105E4" w:rsidP="00A925F5">
      <w:pPr>
        <w:numPr>
          <w:ilvl w:val="1"/>
          <w:numId w:val="1"/>
        </w:numPr>
        <w:spacing w:before="120" w:after="120"/>
        <w:jc w:val="both"/>
        <w:rPr>
          <w:rFonts w:ascii="Tahoma" w:hAnsi="Tahoma" w:cs="Tahoma"/>
          <w:sz w:val="20"/>
          <w:szCs w:val="20"/>
        </w:rPr>
      </w:pPr>
      <w:r w:rsidRPr="00A925F5">
        <w:rPr>
          <w:rFonts w:ascii="Tahoma" w:hAnsi="Tahoma" w:cs="Tahoma"/>
          <w:sz w:val="20"/>
        </w:rPr>
        <w:t>If the source of price data, established in accordance with clause 3.1, suspends (stops) transmission of prices of Eurobond issues, the Exchange may decide to change the source of price data.</w:t>
      </w:r>
    </w:p>
    <w:p w14:paraId="6BE97589" w14:textId="77777777" w:rsidR="006927B9" w:rsidRPr="00A925F5" w:rsidRDefault="006927B9" w:rsidP="00A925F5">
      <w:pPr>
        <w:spacing w:before="120" w:after="120"/>
        <w:ind w:left="1224"/>
        <w:jc w:val="both"/>
        <w:rPr>
          <w:rFonts w:ascii="Tahoma" w:hAnsi="Tahoma" w:cs="Tahoma"/>
          <w:sz w:val="20"/>
          <w:szCs w:val="20"/>
        </w:rPr>
      </w:pPr>
    </w:p>
    <w:p w14:paraId="764F0B37" w14:textId="77777777" w:rsidR="00657BF4" w:rsidRPr="00A925F5" w:rsidRDefault="0060121C" w:rsidP="00A925F5">
      <w:pPr>
        <w:numPr>
          <w:ilvl w:val="0"/>
          <w:numId w:val="1"/>
        </w:numPr>
        <w:spacing w:before="120" w:after="120"/>
        <w:outlineLvl w:val="0"/>
        <w:rPr>
          <w:rFonts w:ascii="Tahoma" w:hAnsi="Tahoma" w:cs="Tahoma"/>
          <w:b/>
          <w:sz w:val="20"/>
          <w:szCs w:val="20"/>
        </w:rPr>
      </w:pPr>
      <w:bookmarkStart w:id="10" w:name="_Toc143785131"/>
      <w:bookmarkStart w:id="11" w:name="_Toc178335366"/>
      <w:r w:rsidRPr="00A925F5">
        <w:rPr>
          <w:rFonts w:ascii="Tahoma" w:hAnsi="Tahoma" w:cs="Tahoma"/>
          <w:b/>
          <w:sz w:val="20"/>
        </w:rPr>
        <w:t>Index Construction and Review</w:t>
      </w:r>
      <w:bookmarkEnd w:id="10"/>
      <w:bookmarkEnd w:id="11"/>
    </w:p>
    <w:p w14:paraId="516E4653" w14:textId="77777777" w:rsidR="00442407" w:rsidRPr="00A925F5" w:rsidRDefault="00442407" w:rsidP="00A925F5">
      <w:pPr>
        <w:spacing w:before="120" w:after="120"/>
        <w:ind w:left="360"/>
        <w:outlineLvl w:val="0"/>
        <w:rPr>
          <w:rFonts w:ascii="Tahoma" w:hAnsi="Tahoma" w:cs="Tahoma"/>
          <w:b/>
          <w:sz w:val="20"/>
          <w:szCs w:val="20"/>
        </w:rPr>
      </w:pPr>
    </w:p>
    <w:p w14:paraId="0E8CB60C" w14:textId="69CEF52A" w:rsidR="00B67C72" w:rsidRPr="00A925F5" w:rsidRDefault="001D2DB5" w:rsidP="00A925F5">
      <w:pPr>
        <w:numPr>
          <w:ilvl w:val="1"/>
          <w:numId w:val="1"/>
        </w:numPr>
        <w:spacing w:before="120" w:after="120"/>
        <w:jc w:val="both"/>
        <w:rPr>
          <w:rFonts w:ascii="Tahoma" w:hAnsi="Tahoma" w:cs="Tahoma"/>
          <w:sz w:val="20"/>
          <w:szCs w:val="20"/>
        </w:rPr>
      </w:pPr>
      <w:bookmarkStart w:id="12" w:name="п_4_7"/>
      <w:bookmarkStart w:id="13" w:name="_Ref181774352"/>
      <w:bookmarkEnd w:id="8"/>
      <w:r w:rsidRPr="00A925F5">
        <w:rPr>
          <w:rFonts w:ascii="Tahoma" w:hAnsi="Tahoma" w:cs="Tahoma"/>
          <w:sz w:val="20"/>
        </w:rPr>
        <w:t>Eurobonds are eligible for the Index if they meet the following requirements:</w:t>
      </w:r>
    </w:p>
    <w:p w14:paraId="4730A04F" w14:textId="3F5205EF" w:rsidR="00561455" w:rsidRPr="00A925F5" w:rsidRDefault="00561455"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A925F5">
        <w:rPr>
          <w:rFonts w:ascii="Tahoma" w:hAnsi="Tahoma" w:cs="Tahoma"/>
          <w:sz w:val="20"/>
        </w:rPr>
        <w:t>Any Eurobond issue is denominated in US dollars.</w:t>
      </w:r>
    </w:p>
    <w:p w14:paraId="41A7D779" w14:textId="43A046EB" w:rsidR="008B1FA9" w:rsidRPr="00A925F5" w:rsidRDefault="002F1539"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A925F5">
        <w:rPr>
          <w:rFonts w:ascii="Tahoma" w:hAnsi="Tahoma" w:cs="Tahoma"/>
          <w:sz w:val="20"/>
        </w:rPr>
        <w:t>On the effective date of the revised Index, the maturity is at least 3 months.</w:t>
      </w:r>
    </w:p>
    <w:p w14:paraId="05AB173F" w14:textId="428E9901" w:rsidR="00071DF2" w:rsidRPr="00A925F5" w:rsidRDefault="001826B7"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bookmarkStart w:id="14" w:name="_Toc467692065"/>
      <w:r w:rsidRPr="00A925F5">
        <w:rPr>
          <w:rFonts w:ascii="Tahoma" w:hAnsi="Tahoma" w:cs="Tahoma"/>
          <w:sz w:val="20"/>
        </w:rPr>
        <w:t>By the Index Revie Date, the rates of all coupon payments for the term to maturity of the Eurobonds have been set.</w:t>
      </w:r>
    </w:p>
    <w:p w14:paraId="7390943A" w14:textId="7CD43C32" w:rsidR="00900D5B" w:rsidRPr="00A925F5" w:rsidRDefault="00900D5B"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A925F5">
        <w:rPr>
          <w:rFonts w:ascii="Tahoma" w:hAnsi="Tahoma" w:cs="Tahoma"/>
          <w:sz w:val="20"/>
        </w:rPr>
        <w:t>The issuer is a Russian company (the issuer's SPV) included in the ESG List.</w:t>
      </w:r>
    </w:p>
    <w:p w14:paraId="034DFFE3" w14:textId="258D2E12" w:rsidR="00A63CCC" w:rsidRPr="00A925F5" w:rsidRDefault="00A63CCC" w:rsidP="00A925F5">
      <w:pPr>
        <w:numPr>
          <w:ilvl w:val="1"/>
          <w:numId w:val="45"/>
        </w:numPr>
        <w:spacing w:before="120" w:after="120"/>
        <w:jc w:val="both"/>
        <w:rPr>
          <w:rFonts w:ascii="Tahoma" w:hAnsi="Tahoma" w:cs="Tahoma"/>
          <w:sz w:val="20"/>
          <w:szCs w:val="20"/>
        </w:rPr>
      </w:pPr>
      <w:bookmarkStart w:id="15" w:name="_Hlk138774826"/>
      <w:bookmarkStart w:id="16" w:name="_Hlk141882755"/>
      <w:r w:rsidRPr="00A925F5">
        <w:rPr>
          <w:rFonts w:ascii="Tahoma" w:hAnsi="Tahoma" w:cs="Tahoma"/>
          <w:sz w:val="20"/>
        </w:rPr>
        <w:t>If the total number of issuers of Eurobonds meeting the requirements of clause 4.1 of this Methodology is less than 10, the Exchange may include in the Index Eurobonds issued by the Russian Federation meeting the requirements of clauses 4.1.1-4.1.3 with the longest maturity.</w:t>
      </w:r>
      <w:bookmarkEnd w:id="15"/>
    </w:p>
    <w:p w14:paraId="262FF715" w14:textId="77777777" w:rsidR="00E80AE3" w:rsidRPr="00A925F5" w:rsidRDefault="00584291" w:rsidP="00A925F5">
      <w:pPr>
        <w:numPr>
          <w:ilvl w:val="1"/>
          <w:numId w:val="1"/>
        </w:numPr>
        <w:spacing w:before="120" w:after="120"/>
        <w:jc w:val="both"/>
        <w:rPr>
          <w:rFonts w:ascii="Tahoma" w:hAnsi="Tahoma" w:cs="Tahoma"/>
          <w:sz w:val="20"/>
          <w:szCs w:val="20"/>
        </w:rPr>
      </w:pPr>
      <w:bookmarkStart w:id="17" w:name="_Toc372540155"/>
      <w:bookmarkStart w:id="18" w:name="_Toc372540156"/>
      <w:bookmarkEnd w:id="12"/>
      <w:bookmarkEnd w:id="13"/>
      <w:bookmarkEnd w:id="14"/>
      <w:bookmarkEnd w:id="16"/>
      <w:bookmarkEnd w:id="17"/>
      <w:bookmarkEnd w:id="18"/>
      <w:r w:rsidRPr="00A925F5">
        <w:rPr>
          <w:rFonts w:ascii="Tahoma" w:hAnsi="Tahoma" w:cs="Tahoma"/>
          <w:sz w:val="20"/>
        </w:rPr>
        <w:t>Eurobonds are added to and removed from the Index at the Index Reviews.</w:t>
      </w:r>
    </w:p>
    <w:p w14:paraId="1926A5A4" w14:textId="13A787C7" w:rsidR="00C14290" w:rsidRPr="00A925F5" w:rsidRDefault="00C14290" w:rsidP="00A925F5">
      <w:pPr>
        <w:numPr>
          <w:ilvl w:val="1"/>
          <w:numId w:val="1"/>
        </w:numPr>
        <w:spacing w:before="120" w:after="120"/>
        <w:jc w:val="both"/>
        <w:rPr>
          <w:rFonts w:ascii="Tahoma" w:hAnsi="Tahoma" w:cs="Tahoma"/>
          <w:sz w:val="20"/>
          <w:szCs w:val="20"/>
        </w:rPr>
      </w:pPr>
      <w:r w:rsidRPr="00A925F5">
        <w:rPr>
          <w:rFonts w:ascii="Tahoma" w:hAnsi="Tahoma" w:cs="Tahoma"/>
          <w:sz w:val="20"/>
        </w:rPr>
        <w:t>Regular Index Reviews shall be carried out no more frequently than once a quarter. The review shall be effective from the start of trading in the Trading Mode T+ of the trading day following the last trading day of February, May, August and November. The Exchange may decide to set other dates of coming into effect of the Index Constituents after review.</w:t>
      </w:r>
    </w:p>
    <w:p w14:paraId="63F88F7D" w14:textId="77777777" w:rsidR="0011077D" w:rsidRPr="00A925F5" w:rsidRDefault="0011077D" w:rsidP="00A925F5">
      <w:pPr>
        <w:numPr>
          <w:ilvl w:val="1"/>
          <w:numId w:val="1"/>
        </w:numPr>
        <w:spacing w:before="120" w:after="120"/>
        <w:jc w:val="both"/>
        <w:rPr>
          <w:rFonts w:ascii="Tahoma" w:hAnsi="Tahoma" w:cs="Tahoma"/>
          <w:sz w:val="20"/>
          <w:szCs w:val="20"/>
        </w:rPr>
      </w:pPr>
      <w:r w:rsidRPr="00A925F5">
        <w:rPr>
          <w:rFonts w:ascii="Tahoma" w:hAnsi="Tahoma" w:cs="Tahoma"/>
          <w:sz w:val="20"/>
        </w:rPr>
        <w:t>The Exchange may decide to remove Eurobond issue from the Index and replace them with a new issue on an extraordinary basis, on a date determined by the Exchange, in the following cases:</w:t>
      </w:r>
    </w:p>
    <w:p w14:paraId="51A587A6" w14:textId="77777777" w:rsidR="00F61BA1" w:rsidRPr="00A925F5" w:rsidRDefault="00F61BA1"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A925F5">
        <w:rPr>
          <w:rFonts w:ascii="Tahoma" w:hAnsi="Tahoma" w:cs="Tahoma"/>
          <w:sz w:val="20"/>
        </w:rPr>
        <w:t>If the issuer of Eurobonds included in the Index fails to fulfil in full the obligations on coupon payment, redemption under the offer, redemption of the issue or issues of Eurobonds and/or other bonds of this issuer.</w:t>
      </w:r>
    </w:p>
    <w:p w14:paraId="7338633A" w14:textId="42ED56CF" w:rsidR="001C29E4" w:rsidRPr="00A925F5" w:rsidRDefault="00621FDA"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A925F5">
        <w:rPr>
          <w:rFonts w:ascii="Tahoma" w:hAnsi="Tahoma" w:cs="Tahoma"/>
          <w:sz w:val="20"/>
        </w:rPr>
        <w:t>In case of termination (suspension) of Eurobond price broadcasting by the source of price data specified in clause 3.1 of the Methodology.</w:t>
      </w:r>
    </w:p>
    <w:p w14:paraId="5ADB1826" w14:textId="7AC16AD7" w:rsidR="00CB374F" w:rsidRPr="00A925F5" w:rsidRDefault="00326D07"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A925F5">
        <w:rPr>
          <w:rFonts w:ascii="Tahoma" w:hAnsi="Tahoma" w:cs="Tahoma"/>
          <w:sz w:val="20"/>
        </w:rPr>
        <w:t>If the RSPP changes the ESG List.</w:t>
      </w:r>
    </w:p>
    <w:p w14:paraId="55438FFF" w14:textId="77777777" w:rsidR="0011077D" w:rsidRPr="00A925F5" w:rsidRDefault="0011077D" w:rsidP="00A925F5">
      <w:pPr>
        <w:numPr>
          <w:ilvl w:val="2"/>
          <w:numId w:val="45"/>
        </w:numPr>
        <w:tabs>
          <w:tab w:val="clear" w:pos="504"/>
          <w:tab w:val="left" w:pos="567"/>
          <w:tab w:val="left" w:pos="1560"/>
        </w:tabs>
        <w:spacing w:before="120" w:after="120"/>
        <w:ind w:left="1560" w:hanging="567"/>
        <w:jc w:val="both"/>
        <w:rPr>
          <w:rFonts w:ascii="Tahoma" w:hAnsi="Tahoma" w:cs="Tahoma"/>
          <w:sz w:val="20"/>
          <w:szCs w:val="20"/>
        </w:rPr>
      </w:pPr>
      <w:r w:rsidRPr="00A925F5">
        <w:rPr>
          <w:rFonts w:ascii="Tahoma" w:hAnsi="Tahoma" w:cs="Tahoma"/>
          <w:sz w:val="20"/>
        </w:rPr>
        <w:t>In case of occurrence of other events not stipulated by this Methodology, resulting in a significant impact on the calculation of the Index.</w:t>
      </w:r>
    </w:p>
    <w:p w14:paraId="0B095EEB" w14:textId="7D33C6C8" w:rsidR="00B950BE" w:rsidRPr="00A925F5" w:rsidRDefault="00B950BE" w:rsidP="00A925F5">
      <w:pPr>
        <w:numPr>
          <w:ilvl w:val="1"/>
          <w:numId w:val="1"/>
        </w:numPr>
        <w:spacing w:before="120" w:after="120"/>
        <w:jc w:val="both"/>
        <w:rPr>
          <w:rFonts w:ascii="Tahoma" w:hAnsi="Tahoma" w:cs="Tahoma"/>
          <w:sz w:val="20"/>
          <w:szCs w:val="20"/>
        </w:rPr>
      </w:pPr>
      <w:r w:rsidRPr="00A925F5">
        <w:rPr>
          <w:rFonts w:ascii="Tahoma" w:hAnsi="Tahoma" w:cs="Tahoma"/>
          <w:sz w:val="20"/>
        </w:rPr>
        <w:t>The Exchange can add Eurobonds to the Index at any time, as long as they meet the criteria outlined in clauses 1.1-4.1.4 of the Methodology.</w:t>
      </w:r>
    </w:p>
    <w:p w14:paraId="1BF80115" w14:textId="7D7CA4B4" w:rsidR="00657BF4" w:rsidRPr="00A925F5" w:rsidRDefault="00B57BA5" w:rsidP="00A925F5">
      <w:pPr>
        <w:numPr>
          <w:ilvl w:val="1"/>
          <w:numId w:val="1"/>
        </w:numPr>
        <w:spacing w:before="120" w:after="120"/>
        <w:jc w:val="both"/>
        <w:rPr>
          <w:rFonts w:ascii="Tahoma" w:hAnsi="Tahoma" w:cs="Tahoma"/>
          <w:sz w:val="20"/>
          <w:szCs w:val="20"/>
        </w:rPr>
      </w:pPr>
      <w:r w:rsidRPr="00A925F5">
        <w:rPr>
          <w:rFonts w:ascii="Tahoma" w:hAnsi="Tahoma" w:cs="Tahoma"/>
          <w:sz w:val="20"/>
        </w:rPr>
        <w:lastRenderedPageBreak/>
        <w:t>The Exchange has the authority to decide on adding Eurobond Issues to the Index, even if they do not meet the criteria outlined in clause 4.1, and in a way that differs from clauses 4.1-4.5 of the Methodology.</w:t>
      </w:r>
    </w:p>
    <w:p w14:paraId="144E3522" w14:textId="77777777" w:rsidR="00F77177" w:rsidRPr="00A925F5" w:rsidRDefault="00F77177" w:rsidP="00A925F5">
      <w:pPr>
        <w:spacing w:before="120" w:after="120"/>
        <w:ind w:left="972"/>
        <w:jc w:val="both"/>
        <w:rPr>
          <w:rFonts w:ascii="Tahoma" w:hAnsi="Tahoma" w:cs="Tahoma"/>
          <w:sz w:val="20"/>
          <w:szCs w:val="20"/>
        </w:rPr>
      </w:pPr>
    </w:p>
    <w:p w14:paraId="17591D2A" w14:textId="6251B80D" w:rsidR="00BF1E02" w:rsidRPr="00A925F5" w:rsidRDefault="00BF1E02" w:rsidP="00A925F5">
      <w:pPr>
        <w:numPr>
          <w:ilvl w:val="0"/>
          <w:numId w:val="1"/>
        </w:numPr>
        <w:spacing w:before="120" w:after="120"/>
        <w:outlineLvl w:val="0"/>
        <w:rPr>
          <w:rFonts w:ascii="Tahoma" w:hAnsi="Tahoma" w:cs="Tahoma"/>
          <w:b/>
          <w:sz w:val="20"/>
          <w:szCs w:val="20"/>
        </w:rPr>
      </w:pPr>
      <w:bookmarkStart w:id="19" w:name="_Toc527625987"/>
      <w:bookmarkStart w:id="20" w:name="_Toc143785132"/>
      <w:bookmarkStart w:id="21" w:name="_Toc178335367"/>
      <w:bookmarkEnd w:id="19"/>
      <w:r w:rsidRPr="00A925F5">
        <w:rPr>
          <w:rFonts w:ascii="Tahoma" w:hAnsi="Tahoma" w:cs="Tahoma"/>
          <w:b/>
          <w:sz w:val="20"/>
        </w:rPr>
        <w:t>Constraining the Eurobond's Contribution to the Index</w:t>
      </w:r>
      <w:bookmarkEnd w:id="20"/>
      <w:bookmarkEnd w:id="21"/>
    </w:p>
    <w:p w14:paraId="50C0967E" w14:textId="77777777" w:rsidR="00BF1E02" w:rsidRPr="00A925F5" w:rsidRDefault="00BF1E02" w:rsidP="00A925F5">
      <w:pPr>
        <w:spacing w:before="120" w:after="120"/>
        <w:ind w:left="360"/>
        <w:outlineLvl w:val="0"/>
        <w:rPr>
          <w:rFonts w:ascii="Tahoma" w:hAnsi="Tahoma" w:cs="Tahoma"/>
          <w:b/>
          <w:sz w:val="20"/>
          <w:szCs w:val="20"/>
        </w:rPr>
      </w:pPr>
    </w:p>
    <w:p w14:paraId="075A4F7F" w14:textId="4EB8FEA4" w:rsidR="008E24EA" w:rsidRPr="00A925F5" w:rsidRDefault="008E24EA" w:rsidP="00A925F5">
      <w:pPr>
        <w:pStyle w:val="af2"/>
        <w:numPr>
          <w:ilvl w:val="1"/>
          <w:numId w:val="1"/>
        </w:numPr>
        <w:spacing w:before="120" w:after="120"/>
        <w:jc w:val="both"/>
        <w:rPr>
          <w:rFonts w:ascii="Tahoma" w:hAnsi="Tahoma" w:cs="Tahoma"/>
          <w:sz w:val="20"/>
          <w:szCs w:val="20"/>
        </w:rPr>
      </w:pPr>
      <w:r w:rsidRPr="00A925F5">
        <w:rPr>
          <w:rFonts w:ascii="Tahoma" w:hAnsi="Tahoma" w:cs="Tahoma"/>
          <w:sz w:val="20"/>
        </w:rPr>
        <w:t>As of the Index Review Date, the specific weight of Eurobonds of issuers is determined in proportion to their position in the ESG List.</w:t>
      </w:r>
    </w:p>
    <w:p w14:paraId="2EA867F2" w14:textId="0745E9F4" w:rsidR="00BF1E02" w:rsidRPr="00A925F5" w:rsidRDefault="00BF1E02" w:rsidP="00A925F5">
      <w:pPr>
        <w:pStyle w:val="af2"/>
        <w:numPr>
          <w:ilvl w:val="1"/>
          <w:numId w:val="1"/>
        </w:numPr>
        <w:spacing w:before="120" w:after="120"/>
        <w:jc w:val="both"/>
        <w:rPr>
          <w:rFonts w:ascii="Tahoma" w:hAnsi="Tahoma" w:cs="Tahoma"/>
          <w:sz w:val="20"/>
          <w:szCs w:val="20"/>
        </w:rPr>
      </w:pPr>
      <w:proofErr w:type="gramStart"/>
      <w:r w:rsidRPr="00A925F5">
        <w:rPr>
          <w:rFonts w:ascii="Tahoma" w:hAnsi="Tahoma" w:cs="Tahoma"/>
          <w:sz w:val="20"/>
        </w:rPr>
        <w:t>An</w:t>
      </w:r>
      <w:proofErr w:type="gramEnd"/>
      <w:r w:rsidRPr="00A925F5">
        <w:rPr>
          <w:rFonts w:ascii="Tahoma" w:hAnsi="Tahoma" w:cs="Tahoma"/>
          <w:sz w:val="20"/>
        </w:rPr>
        <w:t xml:space="preserve"> Eurobond issue is limited to a maximum of 10% (S=10%) of the total value of the Eurobonds included in the </w:t>
      </w:r>
      <w:r w:rsidR="00A925F5" w:rsidRPr="00A925F5">
        <w:rPr>
          <w:rFonts w:ascii="Tahoma" w:hAnsi="Tahoma" w:cs="Tahoma"/>
          <w:sz w:val="20"/>
        </w:rPr>
        <w:t>Index</w:t>
      </w:r>
      <w:r w:rsidRPr="00A925F5">
        <w:rPr>
          <w:rFonts w:ascii="Tahoma" w:hAnsi="Tahoma" w:cs="Tahoma"/>
          <w:sz w:val="20"/>
        </w:rPr>
        <w:t>.</w:t>
      </w:r>
    </w:p>
    <w:p w14:paraId="770EB83C" w14:textId="04704CEE" w:rsidR="00E02478" w:rsidRPr="00A925F5" w:rsidRDefault="00E02478" w:rsidP="00A925F5">
      <w:pPr>
        <w:numPr>
          <w:ilvl w:val="1"/>
          <w:numId w:val="1"/>
        </w:numPr>
        <w:spacing w:before="120" w:after="120"/>
        <w:jc w:val="both"/>
        <w:rPr>
          <w:rFonts w:ascii="Tahoma" w:hAnsi="Tahoma" w:cs="Tahoma"/>
          <w:sz w:val="20"/>
          <w:szCs w:val="20"/>
        </w:rPr>
      </w:pPr>
      <w:r w:rsidRPr="00A925F5">
        <w:rPr>
          <w:rFonts w:ascii="Tahoma" w:hAnsi="Tahoma" w:cs="Tahoma"/>
          <w:sz w:val="20"/>
        </w:rPr>
        <w:t>If the total number of Eurobond issuers fulfilling the requirements of clause 3.1 of this Methodology is less than 11, the maximum value of the share of the issue value of one issuer in the total value of Eurobonds in the Index is limited to 10%, whereby the weight of Eurobonds issued by the Russian Federation and included in the Index is the difference between 100% of the total value of Eurobonds included in the Index and the total weight of Eurobonds of corporate issuers.</w:t>
      </w:r>
    </w:p>
    <w:p w14:paraId="7CCCD407" w14:textId="1108D895" w:rsidR="00BF1E02" w:rsidRPr="00A925F5" w:rsidRDefault="00BF1E02" w:rsidP="00A925F5">
      <w:pPr>
        <w:spacing w:before="120" w:after="120"/>
        <w:ind w:left="360"/>
        <w:outlineLvl w:val="0"/>
        <w:rPr>
          <w:rFonts w:ascii="Tahoma" w:hAnsi="Tahoma" w:cs="Tahoma"/>
          <w:b/>
          <w:sz w:val="20"/>
          <w:szCs w:val="20"/>
        </w:rPr>
      </w:pPr>
    </w:p>
    <w:p w14:paraId="045447D0" w14:textId="77777777" w:rsidR="003F46D3" w:rsidRPr="00A925F5" w:rsidRDefault="003F46D3" w:rsidP="00A925F5">
      <w:pPr>
        <w:numPr>
          <w:ilvl w:val="0"/>
          <w:numId w:val="1"/>
        </w:numPr>
        <w:spacing w:before="120" w:after="120"/>
        <w:outlineLvl w:val="0"/>
        <w:rPr>
          <w:rFonts w:ascii="Tahoma" w:hAnsi="Tahoma" w:cs="Tahoma"/>
          <w:b/>
          <w:sz w:val="20"/>
          <w:szCs w:val="20"/>
        </w:rPr>
      </w:pPr>
      <w:bookmarkStart w:id="22" w:name="_Toc424122380"/>
      <w:bookmarkStart w:id="23" w:name="_Toc438206745"/>
      <w:bookmarkStart w:id="24" w:name="_Toc438206781"/>
      <w:bookmarkStart w:id="25" w:name="_Toc438207001"/>
      <w:bookmarkStart w:id="26" w:name="_Toc433902917"/>
      <w:bookmarkStart w:id="27" w:name="_Toc463443775"/>
      <w:bookmarkStart w:id="28" w:name="_Toc488065488"/>
      <w:bookmarkStart w:id="29" w:name="_Toc514669049"/>
      <w:bookmarkStart w:id="30" w:name="_Toc55935487"/>
      <w:bookmarkStart w:id="31" w:name="_Toc178335368"/>
      <w:r w:rsidRPr="00A925F5">
        <w:rPr>
          <w:rFonts w:ascii="Tahoma" w:hAnsi="Tahoma" w:cs="Tahoma"/>
          <w:b/>
          <w:sz w:val="20"/>
        </w:rPr>
        <w:t>Control Over Calculation of the Index</w:t>
      </w:r>
      <w:bookmarkEnd w:id="22"/>
      <w:bookmarkEnd w:id="23"/>
      <w:bookmarkEnd w:id="24"/>
      <w:bookmarkEnd w:id="25"/>
      <w:bookmarkEnd w:id="26"/>
      <w:bookmarkEnd w:id="27"/>
      <w:bookmarkEnd w:id="28"/>
      <w:bookmarkEnd w:id="29"/>
      <w:bookmarkEnd w:id="30"/>
      <w:bookmarkEnd w:id="31"/>
    </w:p>
    <w:p w14:paraId="30539C1A" w14:textId="77777777" w:rsidR="003F46D3" w:rsidRPr="00A925F5" w:rsidRDefault="003F46D3" w:rsidP="00A925F5">
      <w:pPr>
        <w:spacing w:before="120" w:after="120"/>
        <w:ind w:left="360"/>
        <w:outlineLvl w:val="0"/>
        <w:rPr>
          <w:rFonts w:ascii="Tahoma" w:hAnsi="Tahoma" w:cs="Tahoma"/>
          <w:b/>
          <w:sz w:val="20"/>
          <w:szCs w:val="20"/>
        </w:rPr>
      </w:pPr>
    </w:p>
    <w:p w14:paraId="12986B5D" w14:textId="77777777" w:rsidR="003F46D3" w:rsidRPr="00A925F5" w:rsidRDefault="003F46D3" w:rsidP="00A925F5">
      <w:pPr>
        <w:numPr>
          <w:ilvl w:val="1"/>
          <w:numId w:val="1"/>
        </w:numPr>
        <w:spacing w:before="120" w:after="120"/>
        <w:jc w:val="both"/>
        <w:rPr>
          <w:rFonts w:ascii="Tahoma" w:hAnsi="Tahoma" w:cs="Tahoma"/>
          <w:sz w:val="20"/>
          <w:szCs w:val="20"/>
        </w:rPr>
      </w:pPr>
      <w:r w:rsidRPr="00A925F5">
        <w:rPr>
          <w:rFonts w:ascii="Tahoma" w:hAnsi="Tahoma" w:cs="Tahoma"/>
          <w:sz w:val="20"/>
        </w:rPr>
        <w:t>In the event of a technical failure in the calculation of the Index, which resulted in a distortion of the data used for calculation, the previously calculated Index values may be recalculated. This recalculation shall be carried out within the shortest possible time from the moment of detection of the technical failure. Upon recalculation of the Index, the Exchange posts the relevant announcement on its website.</w:t>
      </w:r>
    </w:p>
    <w:p w14:paraId="7C5B810F" w14:textId="77777777" w:rsidR="003F46D3" w:rsidRPr="00A925F5" w:rsidRDefault="003F46D3" w:rsidP="00A925F5">
      <w:pPr>
        <w:numPr>
          <w:ilvl w:val="1"/>
          <w:numId w:val="1"/>
        </w:numPr>
        <w:spacing w:before="120" w:after="120"/>
        <w:jc w:val="both"/>
        <w:rPr>
          <w:rFonts w:ascii="Tahoma" w:hAnsi="Tahoma" w:cs="Tahoma"/>
          <w:sz w:val="20"/>
          <w:szCs w:val="20"/>
        </w:rPr>
      </w:pPr>
      <w:r w:rsidRPr="00A925F5">
        <w:rPr>
          <w:rFonts w:ascii="Tahoma" w:hAnsi="Tahoma" w:cs="Tahoma"/>
          <w:sz w:val="20"/>
        </w:rPr>
        <w:t>In the event of circumstances that may adversely affect the ability of the Index to reflect the true state of the Eurobond market, the Exchange is entitled to take any measures to ensure the adequacy of the Index, including the exclusion of the Bonds from the Index, etc.</w:t>
      </w:r>
    </w:p>
    <w:p w14:paraId="7BEE9C35" w14:textId="77777777" w:rsidR="003F46D3" w:rsidRPr="00A925F5" w:rsidRDefault="003F46D3" w:rsidP="00A925F5">
      <w:pPr>
        <w:spacing w:before="120" w:after="120"/>
        <w:ind w:left="360"/>
        <w:outlineLvl w:val="0"/>
        <w:rPr>
          <w:rFonts w:ascii="Tahoma" w:hAnsi="Tahoma" w:cs="Tahoma"/>
          <w:b/>
          <w:sz w:val="20"/>
          <w:szCs w:val="20"/>
        </w:rPr>
      </w:pPr>
    </w:p>
    <w:p w14:paraId="58EF0834" w14:textId="77777777" w:rsidR="00657BF4" w:rsidRPr="00A925F5" w:rsidRDefault="00657BF4" w:rsidP="00A925F5">
      <w:pPr>
        <w:numPr>
          <w:ilvl w:val="0"/>
          <w:numId w:val="1"/>
        </w:numPr>
        <w:spacing w:before="120" w:after="120"/>
        <w:jc w:val="both"/>
        <w:outlineLvl w:val="0"/>
        <w:rPr>
          <w:rFonts w:ascii="Tahoma" w:hAnsi="Tahoma" w:cs="Tahoma"/>
          <w:b/>
          <w:sz w:val="20"/>
          <w:szCs w:val="20"/>
        </w:rPr>
      </w:pPr>
      <w:bookmarkStart w:id="32" w:name="_Toc143785133"/>
      <w:bookmarkStart w:id="33" w:name="_Toc178335369"/>
      <w:r w:rsidRPr="00A925F5">
        <w:rPr>
          <w:rFonts w:ascii="Tahoma" w:hAnsi="Tahoma" w:cs="Tahoma"/>
          <w:b/>
          <w:sz w:val="20"/>
        </w:rPr>
        <w:t>Publication</w:t>
      </w:r>
      <w:bookmarkEnd w:id="32"/>
      <w:bookmarkEnd w:id="33"/>
    </w:p>
    <w:p w14:paraId="470E6E2C" w14:textId="77777777" w:rsidR="0031044C" w:rsidRPr="00A925F5" w:rsidRDefault="0031044C" w:rsidP="00A925F5">
      <w:pPr>
        <w:spacing w:before="120" w:after="120"/>
        <w:jc w:val="both"/>
        <w:rPr>
          <w:rFonts w:ascii="Tahoma" w:hAnsi="Tahoma" w:cs="Tahoma"/>
          <w:sz w:val="20"/>
          <w:szCs w:val="20"/>
        </w:rPr>
      </w:pPr>
    </w:p>
    <w:p w14:paraId="0FA57A1C" w14:textId="77777777" w:rsidR="00BF1E02" w:rsidRPr="00A925F5" w:rsidRDefault="00BF1E02" w:rsidP="00A925F5">
      <w:pPr>
        <w:numPr>
          <w:ilvl w:val="1"/>
          <w:numId w:val="1"/>
        </w:numPr>
        <w:spacing w:before="120" w:after="120"/>
        <w:jc w:val="both"/>
        <w:rPr>
          <w:rFonts w:ascii="Tahoma" w:hAnsi="Tahoma" w:cs="Tahoma"/>
          <w:sz w:val="20"/>
          <w:szCs w:val="20"/>
        </w:rPr>
      </w:pPr>
      <w:r w:rsidRPr="00A925F5">
        <w:rPr>
          <w:rFonts w:ascii="Tahoma" w:hAnsi="Tahoma" w:cs="Tahoma"/>
          <w:sz w:val="20"/>
        </w:rPr>
        <w:t>This Methodology, Index values for the whole period for which the Index was calculated, Index constituents, as well as other information, the disclosure of which, among other things, is required in accordance with the requirements of regulatory legal acts in the field of financial markets, is published on the Exchange's official website.</w:t>
      </w:r>
    </w:p>
    <w:p w14:paraId="5A4A3BC4" w14:textId="45F063DE" w:rsidR="00BF1E02" w:rsidRPr="00A925F5" w:rsidRDefault="00BF1E02" w:rsidP="00A925F5">
      <w:pPr>
        <w:pStyle w:val="af2"/>
        <w:numPr>
          <w:ilvl w:val="1"/>
          <w:numId w:val="1"/>
        </w:numPr>
        <w:spacing w:before="120" w:after="120"/>
        <w:jc w:val="both"/>
        <w:rPr>
          <w:rFonts w:ascii="Tahoma" w:hAnsi="Tahoma" w:cs="Tahoma"/>
          <w:sz w:val="20"/>
          <w:szCs w:val="20"/>
        </w:rPr>
      </w:pPr>
      <w:r w:rsidRPr="00A925F5">
        <w:rPr>
          <w:rFonts w:ascii="Tahoma" w:hAnsi="Tahoma" w:cs="Tahoma"/>
          <w:sz w:val="20"/>
        </w:rPr>
        <w:t>Index values for the previous trading day are published not later than 12:00 (noon) Moscow time.</w:t>
      </w:r>
    </w:p>
    <w:p w14:paraId="6CE3C5DC" w14:textId="779BA2B0" w:rsidR="00BF1E02" w:rsidRPr="00A925F5" w:rsidRDefault="00BF1E02" w:rsidP="00A925F5">
      <w:pPr>
        <w:numPr>
          <w:ilvl w:val="1"/>
          <w:numId w:val="1"/>
        </w:numPr>
        <w:spacing w:before="120" w:after="120"/>
        <w:jc w:val="both"/>
        <w:rPr>
          <w:rFonts w:ascii="Tahoma" w:hAnsi="Tahoma" w:cs="Tahoma"/>
          <w:sz w:val="20"/>
          <w:szCs w:val="20"/>
        </w:rPr>
      </w:pPr>
      <w:r w:rsidRPr="00A925F5">
        <w:rPr>
          <w:rFonts w:ascii="Tahoma" w:hAnsi="Tahoma" w:cs="Tahoma"/>
          <w:sz w:val="20"/>
        </w:rPr>
        <w:t xml:space="preserve">The Methodology shall be published on the </w:t>
      </w:r>
      <w:bookmarkStart w:id="34" w:name="_GoBack"/>
      <w:bookmarkEnd w:id="34"/>
      <w:r w:rsidR="00A925F5" w:rsidRPr="00A925F5">
        <w:rPr>
          <w:rFonts w:ascii="Tahoma" w:hAnsi="Tahoma" w:cs="Tahoma"/>
          <w:sz w:val="20"/>
        </w:rPr>
        <w:t>official website</w:t>
      </w:r>
      <w:r w:rsidRPr="00A925F5">
        <w:rPr>
          <w:rFonts w:ascii="Tahoma" w:hAnsi="Tahoma" w:cs="Tahoma"/>
          <w:sz w:val="20"/>
        </w:rPr>
        <w:t xml:space="preserve"> of Moscow Exchange not later than three working days prior to the effective date, unless the Exchange resolves otherwise.</w:t>
      </w:r>
    </w:p>
    <w:p w14:paraId="74F077C7" w14:textId="53940779" w:rsidR="00A91082" w:rsidRPr="00A925F5" w:rsidRDefault="00A91082" w:rsidP="00A925F5">
      <w:pPr>
        <w:pStyle w:val="af2"/>
        <w:numPr>
          <w:ilvl w:val="1"/>
          <w:numId w:val="1"/>
        </w:numPr>
        <w:spacing w:before="120" w:after="120"/>
        <w:jc w:val="both"/>
        <w:rPr>
          <w:rFonts w:ascii="Tahoma" w:hAnsi="Tahoma" w:cs="Tahoma"/>
          <w:sz w:val="20"/>
          <w:szCs w:val="20"/>
        </w:rPr>
      </w:pPr>
      <w:r w:rsidRPr="00A925F5">
        <w:rPr>
          <w:rFonts w:ascii="Tahoma" w:hAnsi="Tahoma" w:cs="Tahoma"/>
          <w:sz w:val="20"/>
        </w:rPr>
        <w:t>Notifications on scheduled Index Reviews are disclosed within three working days from the date of the Exchange's decision to approve the new Index Constituents, but not later than one week before the date of coming into effect of such Exchange's decision.</w:t>
      </w:r>
    </w:p>
    <w:p w14:paraId="779DCC96" w14:textId="616B575A" w:rsidR="00BF1E02" w:rsidRPr="00A925F5" w:rsidRDefault="004C43C4" w:rsidP="00A925F5">
      <w:pPr>
        <w:numPr>
          <w:ilvl w:val="1"/>
          <w:numId w:val="1"/>
        </w:numPr>
        <w:spacing w:before="120" w:after="120"/>
        <w:jc w:val="both"/>
        <w:rPr>
          <w:rFonts w:ascii="Tahoma" w:hAnsi="Tahoma" w:cs="Tahoma"/>
          <w:sz w:val="20"/>
          <w:szCs w:val="20"/>
        </w:rPr>
      </w:pPr>
      <w:r w:rsidRPr="00A925F5">
        <w:rPr>
          <w:rFonts w:ascii="Tahoma" w:hAnsi="Tahoma" w:cs="Tahoma"/>
          <w:sz w:val="20"/>
        </w:rPr>
        <w:t>Extraordinary Index Reviews are announced on the official website of the Exchange not later than the day before the day of coming into force of the Exchange decision on approval of the new Index components. The information to be published on the official website of the Exchange in accordance with this procedure may also be disseminated through other means, including information agencies that disseminate MOEX's market data.</w:t>
      </w:r>
    </w:p>
    <w:p w14:paraId="7BBEA17B" w14:textId="77777777" w:rsidR="00BF1E02" w:rsidRPr="00A925F5" w:rsidRDefault="00BF1E02" w:rsidP="00A925F5">
      <w:pPr>
        <w:spacing w:before="120" w:after="120"/>
        <w:jc w:val="both"/>
        <w:rPr>
          <w:rFonts w:ascii="Tahoma" w:hAnsi="Tahoma" w:cs="Tahoma"/>
          <w:sz w:val="20"/>
          <w:szCs w:val="20"/>
        </w:rPr>
      </w:pPr>
    </w:p>
    <w:sectPr w:rsidR="00BF1E02" w:rsidRPr="00A925F5" w:rsidSect="0000094C">
      <w:headerReference w:type="default" r:id="rId8"/>
      <w:footerReference w:type="even" r:id="rId9"/>
      <w:footerReference w:type="default" r:id="rId10"/>
      <w:pgSz w:w="11906" w:h="16838"/>
      <w:pgMar w:top="1079" w:right="1134" w:bottom="107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65309" w16cex:dateUtc="2023-08-03T13:23:00Z"/>
  <w16cex:commentExtensible w16cex:durableId="2876558F" w16cex:dateUtc="2023-08-03T13:34:00Z"/>
  <w16cex:commentExtensible w16cex:durableId="28765416" w16cex:dateUtc="2023-08-03T13:28:00Z"/>
  <w16cex:commentExtensible w16cex:durableId="2876522D" w16cex:dateUtc="2023-08-03T13:19:00Z"/>
  <w16cex:commentExtensible w16cex:durableId="287658FA" w16cex:dateUtc="2023-08-03T13: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42DEB" w14:textId="77777777" w:rsidR="00E009E4" w:rsidRDefault="00E009E4">
      <w:r>
        <w:separator/>
      </w:r>
    </w:p>
  </w:endnote>
  <w:endnote w:type="continuationSeparator" w:id="0">
    <w:p w14:paraId="014FD960" w14:textId="77777777" w:rsidR="00E009E4" w:rsidRDefault="00E009E4">
      <w:r>
        <w:continuationSeparator/>
      </w:r>
    </w:p>
  </w:endnote>
  <w:endnote w:type="continuationNotice" w:id="1">
    <w:p w14:paraId="5B7A8919" w14:textId="77777777" w:rsidR="00E009E4" w:rsidRDefault="00E00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0823" w14:textId="02B4E3D4" w:rsidR="004E1E45" w:rsidRDefault="00676D0E" w:rsidP="002606AA">
    <w:pPr>
      <w:pStyle w:val="a9"/>
      <w:framePr w:wrap="around" w:vAnchor="text" w:hAnchor="margin" w:xAlign="right" w:y="1"/>
      <w:rPr>
        <w:rStyle w:val="aa"/>
      </w:rPr>
    </w:pPr>
    <w:r>
      <w:rPr>
        <w:rStyle w:val="aa"/>
      </w:rPr>
      <w:fldChar w:fldCharType="begin"/>
    </w:r>
    <w:r w:rsidR="004E1E45">
      <w:rPr>
        <w:rStyle w:val="aa"/>
      </w:rPr>
      <w:instrText xml:space="preserve">PAGE  </w:instrText>
    </w:r>
    <w:r w:rsidR="00A925F5">
      <w:rPr>
        <w:rStyle w:val="aa"/>
      </w:rPr>
      <w:fldChar w:fldCharType="separate"/>
    </w:r>
    <w:r w:rsidR="00A925F5">
      <w:rPr>
        <w:rStyle w:val="aa"/>
        <w:noProof/>
      </w:rPr>
      <w:t>5</w:t>
    </w:r>
    <w:r>
      <w:rPr>
        <w:rStyle w:val="aa"/>
      </w:rPr>
      <w:fldChar w:fldCharType="end"/>
    </w:r>
  </w:p>
  <w:p w14:paraId="500B15FC" w14:textId="77777777" w:rsidR="004E1E45" w:rsidRDefault="004E1E45"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FFEF8" w14:textId="77777777" w:rsidR="004E1E45" w:rsidRPr="006D19CD" w:rsidRDefault="00676D0E"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004E1E45" w:rsidRPr="006D19CD">
      <w:rPr>
        <w:rStyle w:val="aa"/>
        <w:rFonts w:ascii="Arial" w:hAnsi="Arial" w:cs="Arial"/>
        <w:sz w:val="20"/>
      </w:rPr>
      <w:instrText xml:space="preserve">PAGE  </w:instrText>
    </w:r>
    <w:r w:rsidRPr="006D19CD">
      <w:rPr>
        <w:rStyle w:val="aa"/>
        <w:rFonts w:ascii="Arial" w:hAnsi="Arial" w:cs="Arial"/>
        <w:sz w:val="20"/>
      </w:rPr>
      <w:fldChar w:fldCharType="separate"/>
    </w:r>
    <w:r w:rsidR="007824BE">
      <w:rPr>
        <w:rStyle w:val="aa"/>
        <w:rFonts w:ascii="Arial" w:hAnsi="Arial" w:cs="Arial"/>
        <w:sz w:val="20"/>
      </w:rPr>
      <w:t>2</w:t>
    </w:r>
    <w:r w:rsidRPr="006D19CD">
      <w:rPr>
        <w:rStyle w:val="aa"/>
        <w:rFonts w:ascii="Arial" w:hAnsi="Arial" w:cs="Arial"/>
        <w:sz w:val="20"/>
      </w:rPr>
      <w:fldChar w:fldCharType="end"/>
    </w:r>
  </w:p>
  <w:p w14:paraId="39653242" w14:textId="77777777" w:rsidR="004E1E45" w:rsidRDefault="004E1E45"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0B8B" w14:textId="77777777" w:rsidR="00E009E4" w:rsidRDefault="00E009E4">
      <w:r>
        <w:separator/>
      </w:r>
    </w:p>
  </w:footnote>
  <w:footnote w:type="continuationSeparator" w:id="0">
    <w:p w14:paraId="34B14018" w14:textId="77777777" w:rsidR="00E009E4" w:rsidRDefault="00E009E4">
      <w:r>
        <w:continuationSeparator/>
      </w:r>
    </w:p>
  </w:footnote>
  <w:footnote w:type="continuationNotice" w:id="1">
    <w:p w14:paraId="5A8A3F9B" w14:textId="77777777" w:rsidR="00E009E4" w:rsidRDefault="00E00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4C36" w14:textId="77777777" w:rsidR="00A53814" w:rsidRDefault="00A5381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931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6F4491F"/>
    <w:multiLevelType w:val="hybridMultilevel"/>
    <w:tmpl w:val="72F8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5"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6"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9"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3B06E1F"/>
    <w:multiLevelType w:val="hybridMultilevel"/>
    <w:tmpl w:val="27E270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7084D98"/>
    <w:multiLevelType w:val="hybridMultilevel"/>
    <w:tmpl w:val="021A0594"/>
    <w:lvl w:ilvl="0" w:tplc="E338928A">
      <w:start w:val="1"/>
      <w:numFmt w:val="bullet"/>
      <w:lvlText w:val=""/>
      <w:lvlJc w:val="left"/>
      <w:pPr>
        <w:tabs>
          <w:tab w:val="num" w:pos="720"/>
        </w:tabs>
        <w:ind w:left="720" w:hanging="360"/>
      </w:pPr>
      <w:rPr>
        <w:rFonts w:ascii="Symbol" w:hAnsi="Symbol" w:hint="default"/>
      </w:rPr>
    </w:lvl>
    <w:lvl w:ilvl="1" w:tplc="5750302A">
      <w:start w:val="1"/>
      <w:numFmt w:val="bullet"/>
      <w:lvlText w:val="o"/>
      <w:lvlJc w:val="left"/>
      <w:pPr>
        <w:tabs>
          <w:tab w:val="num" w:pos="1440"/>
        </w:tabs>
        <w:ind w:left="1440" w:hanging="360"/>
      </w:pPr>
      <w:rPr>
        <w:rFonts w:ascii="Courier New" w:hAnsi="Courier New" w:hint="default"/>
      </w:rPr>
    </w:lvl>
    <w:lvl w:ilvl="2" w:tplc="062C1994" w:tentative="1">
      <w:start w:val="1"/>
      <w:numFmt w:val="bullet"/>
      <w:lvlText w:val=""/>
      <w:lvlJc w:val="left"/>
      <w:pPr>
        <w:tabs>
          <w:tab w:val="num" w:pos="2160"/>
        </w:tabs>
        <w:ind w:left="2160" w:hanging="360"/>
      </w:pPr>
      <w:rPr>
        <w:rFonts w:ascii="Wingdings" w:hAnsi="Wingdings" w:hint="default"/>
      </w:rPr>
    </w:lvl>
    <w:lvl w:ilvl="3" w:tplc="84366FC6" w:tentative="1">
      <w:start w:val="1"/>
      <w:numFmt w:val="bullet"/>
      <w:lvlText w:val=""/>
      <w:lvlJc w:val="left"/>
      <w:pPr>
        <w:tabs>
          <w:tab w:val="num" w:pos="2880"/>
        </w:tabs>
        <w:ind w:left="2880" w:hanging="360"/>
      </w:pPr>
      <w:rPr>
        <w:rFonts w:ascii="Symbol" w:hAnsi="Symbol" w:hint="default"/>
      </w:rPr>
    </w:lvl>
    <w:lvl w:ilvl="4" w:tplc="5D087410" w:tentative="1">
      <w:start w:val="1"/>
      <w:numFmt w:val="bullet"/>
      <w:lvlText w:val="o"/>
      <w:lvlJc w:val="left"/>
      <w:pPr>
        <w:tabs>
          <w:tab w:val="num" w:pos="3600"/>
        </w:tabs>
        <w:ind w:left="3600" w:hanging="360"/>
      </w:pPr>
      <w:rPr>
        <w:rFonts w:ascii="Courier New" w:hAnsi="Courier New" w:hint="default"/>
      </w:rPr>
    </w:lvl>
    <w:lvl w:ilvl="5" w:tplc="2BC452B4" w:tentative="1">
      <w:start w:val="1"/>
      <w:numFmt w:val="bullet"/>
      <w:lvlText w:val=""/>
      <w:lvlJc w:val="left"/>
      <w:pPr>
        <w:tabs>
          <w:tab w:val="num" w:pos="4320"/>
        </w:tabs>
        <w:ind w:left="4320" w:hanging="360"/>
      </w:pPr>
      <w:rPr>
        <w:rFonts w:ascii="Wingdings" w:hAnsi="Wingdings" w:hint="default"/>
      </w:rPr>
    </w:lvl>
    <w:lvl w:ilvl="6" w:tplc="2E52754E" w:tentative="1">
      <w:start w:val="1"/>
      <w:numFmt w:val="bullet"/>
      <w:lvlText w:val=""/>
      <w:lvlJc w:val="left"/>
      <w:pPr>
        <w:tabs>
          <w:tab w:val="num" w:pos="5040"/>
        </w:tabs>
        <w:ind w:left="5040" w:hanging="360"/>
      </w:pPr>
      <w:rPr>
        <w:rFonts w:ascii="Symbol" w:hAnsi="Symbol" w:hint="default"/>
      </w:rPr>
    </w:lvl>
    <w:lvl w:ilvl="7" w:tplc="AB0449BE" w:tentative="1">
      <w:start w:val="1"/>
      <w:numFmt w:val="bullet"/>
      <w:lvlText w:val="o"/>
      <w:lvlJc w:val="left"/>
      <w:pPr>
        <w:tabs>
          <w:tab w:val="num" w:pos="5760"/>
        </w:tabs>
        <w:ind w:left="5760" w:hanging="360"/>
      </w:pPr>
      <w:rPr>
        <w:rFonts w:ascii="Courier New" w:hAnsi="Courier New" w:hint="default"/>
      </w:rPr>
    </w:lvl>
    <w:lvl w:ilvl="8" w:tplc="4D3691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1432C"/>
    <w:multiLevelType w:val="hybridMultilevel"/>
    <w:tmpl w:val="312C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7"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8"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C289A"/>
    <w:multiLevelType w:val="multilevel"/>
    <w:tmpl w:val="4E9C0C4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bullet"/>
      <w:lvlText w:val="-"/>
      <w:lvlJc w:val="left"/>
      <w:pPr>
        <w:tabs>
          <w:tab w:val="num" w:pos="1800"/>
        </w:tabs>
        <w:ind w:left="1728" w:hanging="648"/>
      </w:pPr>
      <w:rPr>
        <w:rFonts w:ascii="Arial" w:hAnsi="Aria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4"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5"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6" w15:restartNumberingAfterBreak="0">
    <w:nsid w:val="604D2581"/>
    <w:multiLevelType w:val="multilevel"/>
    <w:tmpl w:val="07246B6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A15045C"/>
    <w:multiLevelType w:val="hybridMultilevel"/>
    <w:tmpl w:val="B55E808E"/>
    <w:lvl w:ilvl="0" w:tplc="678E2484">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0"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E01BEC"/>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71004AC0"/>
    <w:multiLevelType w:val="hybridMultilevel"/>
    <w:tmpl w:val="EAD80562"/>
    <w:lvl w:ilvl="0" w:tplc="658AE7EC">
      <w:start w:val="1"/>
      <w:numFmt w:val="russianLower"/>
      <w:lvlText w:val="%1)"/>
      <w:lvlJc w:val="left"/>
      <w:pPr>
        <w:ind w:left="1713" w:hanging="360"/>
      </w:pPr>
      <w:rPr>
        <w:rFonts w:hint="default"/>
      </w:rPr>
    </w:lvl>
    <w:lvl w:ilvl="1" w:tplc="0ADE2884" w:tentative="1">
      <w:start w:val="1"/>
      <w:numFmt w:val="lowerLetter"/>
      <w:lvlText w:val="%2."/>
      <w:lvlJc w:val="left"/>
      <w:pPr>
        <w:ind w:left="2433" w:hanging="360"/>
      </w:pPr>
    </w:lvl>
    <w:lvl w:ilvl="2" w:tplc="A18CF2A6" w:tentative="1">
      <w:start w:val="1"/>
      <w:numFmt w:val="lowerRoman"/>
      <w:lvlText w:val="%3."/>
      <w:lvlJc w:val="right"/>
      <w:pPr>
        <w:ind w:left="3153" w:hanging="180"/>
      </w:pPr>
    </w:lvl>
    <w:lvl w:ilvl="3" w:tplc="59CA0272" w:tentative="1">
      <w:start w:val="1"/>
      <w:numFmt w:val="decimal"/>
      <w:lvlText w:val="%4."/>
      <w:lvlJc w:val="left"/>
      <w:pPr>
        <w:ind w:left="3873" w:hanging="360"/>
      </w:pPr>
    </w:lvl>
    <w:lvl w:ilvl="4" w:tplc="52642DCA" w:tentative="1">
      <w:start w:val="1"/>
      <w:numFmt w:val="lowerLetter"/>
      <w:lvlText w:val="%5."/>
      <w:lvlJc w:val="left"/>
      <w:pPr>
        <w:ind w:left="4593" w:hanging="360"/>
      </w:pPr>
    </w:lvl>
    <w:lvl w:ilvl="5" w:tplc="146E2676" w:tentative="1">
      <w:start w:val="1"/>
      <w:numFmt w:val="lowerRoman"/>
      <w:lvlText w:val="%6."/>
      <w:lvlJc w:val="right"/>
      <w:pPr>
        <w:ind w:left="5313" w:hanging="180"/>
      </w:pPr>
    </w:lvl>
    <w:lvl w:ilvl="6" w:tplc="D4B6E9B8" w:tentative="1">
      <w:start w:val="1"/>
      <w:numFmt w:val="decimal"/>
      <w:lvlText w:val="%7."/>
      <w:lvlJc w:val="left"/>
      <w:pPr>
        <w:ind w:left="6033" w:hanging="360"/>
      </w:pPr>
    </w:lvl>
    <w:lvl w:ilvl="7" w:tplc="C2943874" w:tentative="1">
      <w:start w:val="1"/>
      <w:numFmt w:val="lowerLetter"/>
      <w:lvlText w:val="%8."/>
      <w:lvlJc w:val="left"/>
      <w:pPr>
        <w:ind w:left="6753" w:hanging="360"/>
      </w:pPr>
    </w:lvl>
    <w:lvl w:ilvl="8" w:tplc="3C7262EA" w:tentative="1">
      <w:start w:val="1"/>
      <w:numFmt w:val="lowerRoman"/>
      <w:lvlText w:val="%9."/>
      <w:lvlJc w:val="right"/>
      <w:pPr>
        <w:ind w:left="7473" w:hanging="180"/>
      </w:pPr>
    </w:lvl>
  </w:abstractNum>
  <w:abstractNum w:abstractNumId="44"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64B64FE"/>
    <w:multiLevelType w:val="hybridMultilevel"/>
    <w:tmpl w:val="3D9E2B14"/>
    <w:lvl w:ilvl="0" w:tplc="CBA624A2">
      <w:start w:val="1"/>
      <w:numFmt w:val="bullet"/>
      <w:lvlText w:val=""/>
      <w:lvlJc w:val="left"/>
      <w:pPr>
        <w:ind w:left="2520" w:hanging="360"/>
      </w:pPr>
      <w:rPr>
        <w:rFonts w:ascii="Symbol" w:hAnsi="Symbol" w:hint="default"/>
      </w:rPr>
    </w:lvl>
    <w:lvl w:ilvl="1" w:tplc="BCA813B8">
      <w:start w:val="1"/>
      <w:numFmt w:val="bullet"/>
      <w:lvlText w:val="o"/>
      <w:lvlJc w:val="left"/>
      <w:pPr>
        <w:ind w:left="3240" w:hanging="360"/>
      </w:pPr>
      <w:rPr>
        <w:rFonts w:ascii="Courier New" w:hAnsi="Courier New" w:cs="Courier New" w:hint="default"/>
      </w:rPr>
    </w:lvl>
    <w:lvl w:ilvl="2" w:tplc="EA08FA30" w:tentative="1">
      <w:start w:val="1"/>
      <w:numFmt w:val="bullet"/>
      <w:lvlText w:val=""/>
      <w:lvlJc w:val="left"/>
      <w:pPr>
        <w:ind w:left="3960" w:hanging="360"/>
      </w:pPr>
      <w:rPr>
        <w:rFonts w:ascii="Wingdings" w:hAnsi="Wingdings" w:hint="default"/>
      </w:rPr>
    </w:lvl>
    <w:lvl w:ilvl="3" w:tplc="859E87C6" w:tentative="1">
      <w:start w:val="1"/>
      <w:numFmt w:val="bullet"/>
      <w:lvlText w:val=""/>
      <w:lvlJc w:val="left"/>
      <w:pPr>
        <w:ind w:left="4680" w:hanging="360"/>
      </w:pPr>
      <w:rPr>
        <w:rFonts w:ascii="Symbol" w:hAnsi="Symbol" w:hint="default"/>
      </w:rPr>
    </w:lvl>
    <w:lvl w:ilvl="4" w:tplc="398C3340" w:tentative="1">
      <w:start w:val="1"/>
      <w:numFmt w:val="bullet"/>
      <w:lvlText w:val="o"/>
      <w:lvlJc w:val="left"/>
      <w:pPr>
        <w:ind w:left="5400" w:hanging="360"/>
      </w:pPr>
      <w:rPr>
        <w:rFonts w:ascii="Courier New" w:hAnsi="Courier New" w:cs="Courier New" w:hint="default"/>
      </w:rPr>
    </w:lvl>
    <w:lvl w:ilvl="5" w:tplc="82764976" w:tentative="1">
      <w:start w:val="1"/>
      <w:numFmt w:val="bullet"/>
      <w:lvlText w:val=""/>
      <w:lvlJc w:val="left"/>
      <w:pPr>
        <w:ind w:left="6120" w:hanging="360"/>
      </w:pPr>
      <w:rPr>
        <w:rFonts w:ascii="Wingdings" w:hAnsi="Wingdings" w:hint="default"/>
      </w:rPr>
    </w:lvl>
    <w:lvl w:ilvl="6" w:tplc="A040234C" w:tentative="1">
      <w:start w:val="1"/>
      <w:numFmt w:val="bullet"/>
      <w:lvlText w:val=""/>
      <w:lvlJc w:val="left"/>
      <w:pPr>
        <w:ind w:left="6840" w:hanging="360"/>
      </w:pPr>
      <w:rPr>
        <w:rFonts w:ascii="Symbol" w:hAnsi="Symbol" w:hint="default"/>
      </w:rPr>
    </w:lvl>
    <w:lvl w:ilvl="7" w:tplc="8EC228F2" w:tentative="1">
      <w:start w:val="1"/>
      <w:numFmt w:val="bullet"/>
      <w:lvlText w:val="o"/>
      <w:lvlJc w:val="left"/>
      <w:pPr>
        <w:ind w:left="7560" w:hanging="360"/>
      </w:pPr>
      <w:rPr>
        <w:rFonts w:ascii="Courier New" w:hAnsi="Courier New" w:cs="Courier New" w:hint="default"/>
      </w:rPr>
    </w:lvl>
    <w:lvl w:ilvl="8" w:tplc="2550CFD6" w:tentative="1">
      <w:start w:val="1"/>
      <w:numFmt w:val="bullet"/>
      <w:lvlText w:val=""/>
      <w:lvlJc w:val="left"/>
      <w:pPr>
        <w:ind w:left="8280" w:hanging="360"/>
      </w:pPr>
      <w:rPr>
        <w:rFonts w:ascii="Wingdings" w:hAnsi="Wingdings" w:hint="default"/>
      </w:rPr>
    </w:lvl>
  </w:abstractNum>
  <w:abstractNum w:abstractNumId="47" w15:restartNumberingAfterBreak="0">
    <w:nsid w:val="7E1961A4"/>
    <w:multiLevelType w:val="hybridMultilevel"/>
    <w:tmpl w:val="343EA44A"/>
    <w:lvl w:ilvl="0" w:tplc="61A68794">
      <w:start w:val="1"/>
      <w:numFmt w:val="bullet"/>
      <w:lvlText w:val="-"/>
      <w:lvlJc w:val="left"/>
      <w:pPr>
        <w:tabs>
          <w:tab w:val="num" w:pos="2291"/>
        </w:tabs>
        <w:ind w:left="2291" w:hanging="360"/>
      </w:pPr>
      <w:rPr>
        <w:rFonts w:ascii="Arial" w:hAnsi="Arial" w:hint="default"/>
      </w:rPr>
    </w:lvl>
    <w:lvl w:ilvl="1" w:tplc="9B6C2A62">
      <w:start w:val="1"/>
      <w:numFmt w:val="bullet"/>
      <w:lvlText w:val="-"/>
      <w:lvlJc w:val="left"/>
      <w:pPr>
        <w:tabs>
          <w:tab w:val="num" w:pos="2291"/>
        </w:tabs>
        <w:ind w:left="2291" w:hanging="360"/>
      </w:pPr>
      <w:rPr>
        <w:rFonts w:ascii="Arial" w:hAnsi="Arial" w:hint="default"/>
      </w:rPr>
    </w:lvl>
    <w:lvl w:ilvl="2" w:tplc="695ECEF2" w:tentative="1">
      <w:start w:val="1"/>
      <w:numFmt w:val="bullet"/>
      <w:lvlText w:val=""/>
      <w:lvlJc w:val="left"/>
      <w:pPr>
        <w:tabs>
          <w:tab w:val="num" w:pos="3011"/>
        </w:tabs>
        <w:ind w:left="3011" w:hanging="360"/>
      </w:pPr>
      <w:rPr>
        <w:rFonts w:ascii="Wingdings" w:hAnsi="Wingdings" w:hint="default"/>
      </w:rPr>
    </w:lvl>
    <w:lvl w:ilvl="3" w:tplc="C43022C2" w:tentative="1">
      <w:start w:val="1"/>
      <w:numFmt w:val="bullet"/>
      <w:lvlText w:val=""/>
      <w:lvlJc w:val="left"/>
      <w:pPr>
        <w:tabs>
          <w:tab w:val="num" w:pos="3731"/>
        </w:tabs>
        <w:ind w:left="3731" w:hanging="360"/>
      </w:pPr>
      <w:rPr>
        <w:rFonts w:ascii="Symbol" w:hAnsi="Symbol" w:hint="default"/>
      </w:rPr>
    </w:lvl>
    <w:lvl w:ilvl="4" w:tplc="DDB28288" w:tentative="1">
      <w:start w:val="1"/>
      <w:numFmt w:val="bullet"/>
      <w:lvlText w:val="o"/>
      <w:lvlJc w:val="left"/>
      <w:pPr>
        <w:tabs>
          <w:tab w:val="num" w:pos="4451"/>
        </w:tabs>
        <w:ind w:left="4451" w:hanging="360"/>
      </w:pPr>
      <w:rPr>
        <w:rFonts w:ascii="Courier New" w:hAnsi="Courier New" w:cs="Courier New" w:hint="default"/>
      </w:rPr>
    </w:lvl>
    <w:lvl w:ilvl="5" w:tplc="FC088510" w:tentative="1">
      <w:start w:val="1"/>
      <w:numFmt w:val="bullet"/>
      <w:lvlText w:val=""/>
      <w:lvlJc w:val="left"/>
      <w:pPr>
        <w:tabs>
          <w:tab w:val="num" w:pos="5171"/>
        </w:tabs>
        <w:ind w:left="5171" w:hanging="360"/>
      </w:pPr>
      <w:rPr>
        <w:rFonts w:ascii="Wingdings" w:hAnsi="Wingdings" w:hint="default"/>
      </w:rPr>
    </w:lvl>
    <w:lvl w:ilvl="6" w:tplc="28BCFEBA" w:tentative="1">
      <w:start w:val="1"/>
      <w:numFmt w:val="bullet"/>
      <w:lvlText w:val=""/>
      <w:lvlJc w:val="left"/>
      <w:pPr>
        <w:tabs>
          <w:tab w:val="num" w:pos="5891"/>
        </w:tabs>
        <w:ind w:left="5891" w:hanging="360"/>
      </w:pPr>
      <w:rPr>
        <w:rFonts w:ascii="Symbol" w:hAnsi="Symbol" w:hint="default"/>
      </w:rPr>
    </w:lvl>
    <w:lvl w:ilvl="7" w:tplc="DECCF452" w:tentative="1">
      <w:start w:val="1"/>
      <w:numFmt w:val="bullet"/>
      <w:lvlText w:val="o"/>
      <w:lvlJc w:val="left"/>
      <w:pPr>
        <w:tabs>
          <w:tab w:val="num" w:pos="6611"/>
        </w:tabs>
        <w:ind w:left="6611" w:hanging="360"/>
      </w:pPr>
      <w:rPr>
        <w:rFonts w:ascii="Courier New" w:hAnsi="Courier New" w:cs="Courier New" w:hint="default"/>
      </w:rPr>
    </w:lvl>
    <w:lvl w:ilvl="8" w:tplc="A970AA9E" w:tentative="1">
      <w:start w:val="1"/>
      <w:numFmt w:val="bullet"/>
      <w:lvlText w:val=""/>
      <w:lvlJc w:val="left"/>
      <w:pPr>
        <w:tabs>
          <w:tab w:val="num" w:pos="7331"/>
        </w:tabs>
        <w:ind w:left="7331" w:hanging="360"/>
      </w:pPr>
      <w:rPr>
        <w:rFonts w:ascii="Wingdings" w:hAnsi="Wingdings" w:hint="default"/>
      </w:rPr>
    </w:lvl>
  </w:abstractNum>
  <w:num w:numId="1">
    <w:abstractNumId w:val="30"/>
  </w:num>
  <w:num w:numId="2">
    <w:abstractNumId w:val="44"/>
  </w:num>
  <w:num w:numId="3">
    <w:abstractNumId w:val="28"/>
  </w:num>
  <w:num w:numId="4">
    <w:abstractNumId w:val="45"/>
  </w:num>
  <w:num w:numId="5">
    <w:abstractNumId w:val="14"/>
  </w:num>
  <w:num w:numId="6">
    <w:abstractNumId w:val="33"/>
  </w:num>
  <w:num w:numId="7">
    <w:abstractNumId w:val="21"/>
  </w:num>
  <w:num w:numId="8">
    <w:abstractNumId w:val="13"/>
  </w:num>
  <w:num w:numId="9">
    <w:abstractNumId w:val="25"/>
  </w:num>
  <w:num w:numId="10">
    <w:abstractNumId w:val="40"/>
  </w:num>
  <w:num w:numId="11">
    <w:abstractNumId w:val="16"/>
  </w:num>
  <w:num w:numId="12">
    <w:abstractNumId w:val="38"/>
  </w:num>
  <w:num w:numId="13">
    <w:abstractNumId w:val="34"/>
  </w:num>
  <w:num w:numId="14">
    <w:abstractNumId w:val="7"/>
  </w:num>
  <w:num w:numId="15">
    <w:abstractNumId w:val="8"/>
  </w:num>
  <w:num w:numId="16">
    <w:abstractNumId w:val="47"/>
  </w:num>
  <w:num w:numId="17">
    <w:abstractNumId w:val="43"/>
  </w:num>
  <w:num w:numId="18">
    <w:abstractNumId w:val="1"/>
  </w:num>
  <w:num w:numId="19">
    <w:abstractNumId w:val="3"/>
  </w:num>
  <w:num w:numId="20">
    <w:abstractNumId w:val="12"/>
  </w:num>
  <w:num w:numId="21">
    <w:abstractNumId w:val="31"/>
  </w:num>
  <w:num w:numId="22">
    <w:abstractNumId w:val="0"/>
  </w:num>
  <w:num w:numId="23">
    <w:abstractNumId w:val="2"/>
  </w:num>
  <w:num w:numId="24">
    <w:abstractNumId w:val="5"/>
  </w:num>
  <w:num w:numId="25">
    <w:abstractNumId w:val="19"/>
  </w:num>
  <w:num w:numId="26">
    <w:abstractNumId w:val="5"/>
  </w:num>
  <w:num w:numId="27">
    <w:abstractNumId w:val="17"/>
  </w:num>
  <w:num w:numId="28">
    <w:abstractNumId w:val="46"/>
  </w:num>
  <w:num w:numId="29">
    <w:abstractNumId w:val="29"/>
  </w:num>
  <w:num w:numId="30">
    <w:abstractNumId w:val="42"/>
  </w:num>
  <w:num w:numId="31">
    <w:abstractNumId w:val="26"/>
  </w:num>
  <w:num w:numId="32">
    <w:abstractNumId w:val="27"/>
  </w:num>
  <w:num w:numId="33">
    <w:abstractNumId w:val="15"/>
  </w:num>
  <w:num w:numId="34">
    <w:abstractNumId w:val="24"/>
  </w:num>
  <w:num w:numId="35">
    <w:abstractNumId w:val="10"/>
  </w:num>
  <w:num w:numId="36">
    <w:abstractNumId w:val="22"/>
  </w:num>
  <w:num w:numId="37">
    <w:abstractNumId w:val="32"/>
  </w:num>
  <w:num w:numId="38">
    <w:abstractNumId w:val="37"/>
  </w:num>
  <w:num w:numId="39">
    <w:abstractNumId w:val="20"/>
  </w:num>
  <w:num w:numId="40">
    <w:abstractNumId w:val="41"/>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18"/>
  </w:num>
  <w:num w:numId="44">
    <w:abstractNumId w:val="11"/>
  </w:num>
  <w:num w:numId="45">
    <w:abstractNumId w:val="3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abstractNumId w:val="9"/>
  </w:num>
  <w:num w:numId="47">
    <w:abstractNumId w:val="23"/>
  </w:num>
  <w:num w:numId="48">
    <w:abstractNumId w:val="6"/>
  </w:num>
  <w:num w:numId="49">
    <w:abstractNumId w:val="3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530"/>
    <w:rsid w:val="000006DC"/>
    <w:rsid w:val="00000726"/>
    <w:rsid w:val="0000094C"/>
    <w:rsid w:val="0000137A"/>
    <w:rsid w:val="00001973"/>
    <w:rsid w:val="00001C77"/>
    <w:rsid w:val="00001E00"/>
    <w:rsid w:val="00002D56"/>
    <w:rsid w:val="0000383E"/>
    <w:rsid w:val="00003F00"/>
    <w:rsid w:val="000050DF"/>
    <w:rsid w:val="000052C9"/>
    <w:rsid w:val="0000537C"/>
    <w:rsid w:val="000057B1"/>
    <w:rsid w:val="00005C3D"/>
    <w:rsid w:val="00005F86"/>
    <w:rsid w:val="00006A72"/>
    <w:rsid w:val="00006E2C"/>
    <w:rsid w:val="00010E7F"/>
    <w:rsid w:val="00012255"/>
    <w:rsid w:val="00013643"/>
    <w:rsid w:val="00014201"/>
    <w:rsid w:val="00014370"/>
    <w:rsid w:val="00014845"/>
    <w:rsid w:val="00014BB7"/>
    <w:rsid w:val="00014E31"/>
    <w:rsid w:val="000156F5"/>
    <w:rsid w:val="00015D70"/>
    <w:rsid w:val="0001703B"/>
    <w:rsid w:val="00017088"/>
    <w:rsid w:val="000174D1"/>
    <w:rsid w:val="00017B26"/>
    <w:rsid w:val="00017CDA"/>
    <w:rsid w:val="00017D6E"/>
    <w:rsid w:val="00017FD1"/>
    <w:rsid w:val="000200A2"/>
    <w:rsid w:val="0002032B"/>
    <w:rsid w:val="0002071B"/>
    <w:rsid w:val="000209E1"/>
    <w:rsid w:val="00020C32"/>
    <w:rsid w:val="00020E7B"/>
    <w:rsid w:val="0002120D"/>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20F"/>
    <w:rsid w:val="00033A1A"/>
    <w:rsid w:val="00033C3D"/>
    <w:rsid w:val="00035132"/>
    <w:rsid w:val="00035CED"/>
    <w:rsid w:val="00035D61"/>
    <w:rsid w:val="00036606"/>
    <w:rsid w:val="00037772"/>
    <w:rsid w:val="00040096"/>
    <w:rsid w:val="00040DBD"/>
    <w:rsid w:val="0004118E"/>
    <w:rsid w:val="00041BAD"/>
    <w:rsid w:val="0004241E"/>
    <w:rsid w:val="000426EF"/>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BFB"/>
    <w:rsid w:val="00051F6A"/>
    <w:rsid w:val="00052C04"/>
    <w:rsid w:val="00053C47"/>
    <w:rsid w:val="0005407A"/>
    <w:rsid w:val="000548FC"/>
    <w:rsid w:val="00054DC4"/>
    <w:rsid w:val="00055138"/>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324"/>
    <w:rsid w:val="00066340"/>
    <w:rsid w:val="00066DF8"/>
    <w:rsid w:val="00066E06"/>
    <w:rsid w:val="00066EEF"/>
    <w:rsid w:val="00067025"/>
    <w:rsid w:val="000670D4"/>
    <w:rsid w:val="00067894"/>
    <w:rsid w:val="00067A61"/>
    <w:rsid w:val="00067DAE"/>
    <w:rsid w:val="00070564"/>
    <w:rsid w:val="00071DF2"/>
    <w:rsid w:val="00071F37"/>
    <w:rsid w:val="000725D7"/>
    <w:rsid w:val="00072A00"/>
    <w:rsid w:val="00073E13"/>
    <w:rsid w:val="00074158"/>
    <w:rsid w:val="00075C76"/>
    <w:rsid w:val="00076644"/>
    <w:rsid w:val="00076956"/>
    <w:rsid w:val="00076D09"/>
    <w:rsid w:val="00077C31"/>
    <w:rsid w:val="00077E33"/>
    <w:rsid w:val="000801B5"/>
    <w:rsid w:val="00080249"/>
    <w:rsid w:val="00080834"/>
    <w:rsid w:val="00080DAB"/>
    <w:rsid w:val="00080FD4"/>
    <w:rsid w:val="0008280D"/>
    <w:rsid w:val="00082DB5"/>
    <w:rsid w:val="00083708"/>
    <w:rsid w:val="0008386E"/>
    <w:rsid w:val="00085FB5"/>
    <w:rsid w:val="0008600B"/>
    <w:rsid w:val="00086286"/>
    <w:rsid w:val="00086B7B"/>
    <w:rsid w:val="00086BDD"/>
    <w:rsid w:val="00087020"/>
    <w:rsid w:val="000876A9"/>
    <w:rsid w:val="00090308"/>
    <w:rsid w:val="000903E5"/>
    <w:rsid w:val="000913A3"/>
    <w:rsid w:val="00091813"/>
    <w:rsid w:val="00092AAF"/>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41D"/>
    <w:rsid w:val="000A2AE6"/>
    <w:rsid w:val="000A37C8"/>
    <w:rsid w:val="000A3AFE"/>
    <w:rsid w:val="000A430C"/>
    <w:rsid w:val="000A4ACC"/>
    <w:rsid w:val="000A4C28"/>
    <w:rsid w:val="000A5803"/>
    <w:rsid w:val="000A5AAA"/>
    <w:rsid w:val="000A618F"/>
    <w:rsid w:val="000A6293"/>
    <w:rsid w:val="000A6617"/>
    <w:rsid w:val="000A6C67"/>
    <w:rsid w:val="000B005B"/>
    <w:rsid w:val="000B0D4C"/>
    <w:rsid w:val="000B1117"/>
    <w:rsid w:val="000B1512"/>
    <w:rsid w:val="000B169E"/>
    <w:rsid w:val="000B1E75"/>
    <w:rsid w:val="000B2665"/>
    <w:rsid w:val="000B47FE"/>
    <w:rsid w:val="000B5305"/>
    <w:rsid w:val="000B5B7B"/>
    <w:rsid w:val="000B624A"/>
    <w:rsid w:val="000B65FE"/>
    <w:rsid w:val="000B665E"/>
    <w:rsid w:val="000B678B"/>
    <w:rsid w:val="000B6C13"/>
    <w:rsid w:val="000B6EA2"/>
    <w:rsid w:val="000B718E"/>
    <w:rsid w:val="000B7444"/>
    <w:rsid w:val="000B751D"/>
    <w:rsid w:val="000B75AE"/>
    <w:rsid w:val="000C173A"/>
    <w:rsid w:val="000C1C0B"/>
    <w:rsid w:val="000C1C63"/>
    <w:rsid w:val="000C2944"/>
    <w:rsid w:val="000C2AED"/>
    <w:rsid w:val="000C357E"/>
    <w:rsid w:val="000C373D"/>
    <w:rsid w:val="000C378F"/>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940"/>
    <w:rsid w:val="000D7A1F"/>
    <w:rsid w:val="000E0ECB"/>
    <w:rsid w:val="000E1017"/>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CD4"/>
    <w:rsid w:val="000F4E39"/>
    <w:rsid w:val="000F5C30"/>
    <w:rsid w:val="000F64BE"/>
    <w:rsid w:val="000F6789"/>
    <w:rsid w:val="000F7FE1"/>
    <w:rsid w:val="001001FB"/>
    <w:rsid w:val="00101C6B"/>
    <w:rsid w:val="001028DE"/>
    <w:rsid w:val="00103637"/>
    <w:rsid w:val="00103B76"/>
    <w:rsid w:val="00103E59"/>
    <w:rsid w:val="001040A2"/>
    <w:rsid w:val="001040BC"/>
    <w:rsid w:val="00106E61"/>
    <w:rsid w:val="0011077D"/>
    <w:rsid w:val="00110F5E"/>
    <w:rsid w:val="00110FC6"/>
    <w:rsid w:val="00113288"/>
    <w:rsid w:val="00115892"/>
    <w:rsid w:val="00116B71"/>
    <w:rsid w:val="001173DD"/>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2DD1"/>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67B6"/>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6E03"/>
    <w:rsid w:val="00156F2A"/>
    <w:rsid w:val="001573D4"/>
    <w:rsid w:val="00157677"/>
    <w:rsid w:val="00160E01"/>
    <w:rsid w:val="00161F15"/>
    <w:rsid w:val="0016266D"/>
    <w:rsid w:val="0016273B"/>
    <w:rsid w:val="00162BD6"/>
    <w:rsid w:val="001635A3"/>
    <w:rsid w:val="00164AA9"/>
    <w:rsid w:val="00165044"/>
    <w:rsid w:val="001659CF"/>
    <w:rsid w:val="00165EB7"/>
    <w:rsid w:val="001669BD"/>
    <w:rsid w:val="00166B4C"/>
    <w:rsid w:val="0016706E"/>
    <w:rsid w:val="001675DA"/>
    <w:rsid w:val="00167635"/>
    <w:rsid w:val="0016797C"/>
    <w:rsid w:val="00167BA3"/>
    <w:rsid w:val="00170B1F"/>
    <w:rsid w:val="001723CD"/>
    <w:rsid w:val="00172E7E"/>
    <w:rsid w:val="00172F22"/>
    <w:rsid w:val="0017428E"/>
    <w:rsid w:val="00174B8F"/>
    <w:rsid w:val="00174D14"/>
    <w:rsid w:val="00175E40"/>
    <w:rsid w:val="00175FB5"/>
    <w:rsid w:val="00176DC2"/>
    <w:rsid w:val="00177817"/>
    <w:rsid w:val="00177E3B"/>
    <w:rsid w:val="0018019F"/>
    <w:rsid w:val="00180E9A"/>
    <w:rsid w:val="0018116B"/>
    <w:rsid w:val="00182166"/>
    <w:rsid w:val="001824CE"/>
    <w:rsid w:val="001826B7"/>
    <w:rsid w:val="00185A65"/>
    <w:rsid w:val="001866DB"/>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A0451"/>
    <w:rsid w:val="001A07AF"/>
    <w:rsid w:val="001A1388"/>
    <w:rsid w:val="001A178E"/>
    <w:rsid w:val="001A1D4C"/>
    <w:rsid w:val="001A2CF0"/>
    <w:rsid w:val="001A30B4"/>
    <w:rsid w:val="001A32A1"/>
    <w:rsid w:val="001A3CA0"/>
    <w:rsid w:val="001A4315"/>
    <w:rsid w:val="001A4458"/>
    <w:rsid w:val="001A68FC"/>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2F8"/>
    <w:rsid w:val="001C35C2"/>
    <w:rsid w:val="001C3681"/>
    <w:rsid w:val="001C3B67"/>
    <w:rsid w:val="001C3FA9"/>
    <w:rsid w:val="001C4A61"/>
    <w:rsid w:val="001C4E07"/>
    <w:rsid w:val="001C5169"/>
    <w:rsid w:val="001C5B9F"/>
    <w:rsid w:val="001C652B"/>
    <w:rsid w:val="001D0B14"/>
    <w:rsid w:val="001D1782"/>
    <w:rsid w:val="001D2032"/>
    <w:rsid w:val="001D2DB5"/>
    <w:rsid w:val="001D3A1F"/>
    <w:rsid w:val="001D3BE7"/>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5B4"/>
    <w:rsid w:val="001E2F58"/>
    <w:rsid w:val="001E328D"/>
    <w:rsid w:val="001E3DE2"/>
    <w:rsid w:val="001E496A"/>
    <w:rsid w:val="001E49DE"/>
    <w:rsid w:val="001E4BB5"/>
    <w:rsid w:val="001E5BF5"/>
    <w:rsid w:val="001E5E0D"/>
    <w:rsid w:val="001E6BFE"/>
    <w:rsid w:val="001E71D5"/>
    <w:rsid w:val="001E7AB5"/>
    <w:rsid w:val="001F02B2"/>
    <w:rsid w:val="001F0784"/>
    <w:rsid w:val="001F0814"/>
    <w:rsid w:val="001F0A7A"/>
    <w:rsid w:val="001F10AC"/>
    <w:rsid w:val="001F1502"/>
    <w:rsid w:val="001F15DF"/>
    <w:rsid w:val="001F17A0"/>
    <w:rsid w:val="001F1907"/>
    <w:rsid w:val="001F1DE2"/>
    <w:rsid w:val="001F246A"/>
    <w:rsid w:val="001F2B72"/>
    <w:rsid w:val="001F4224"/>
    <w:rsid w:val="001F57D1"/>
    <w:rsid w:val="001F5A96"/>
    <w:rsid w:val="001F7F0B"/>
    <w:rsid w:val="0020092B"/>
    <w:rsid w:val="002027E3"/>
    <w:rsid w:val="00202A1E"/>
    <w:rsid w:val="00202A7C"/>
    <w:rsid w:val="00202E46"/>
    <w:rsid w:val="0020301D"/>
    <w:rsid w:val="0020328C"/>
    <w:rsid w:val="00203334"/>
    <w:rsid w:val="002047C0"/>
    <w:rsid w:val="00204C78"/>
    <w:rsid w:val="00204C7C"/>
    <w:rsid w:val="00204D50"/>
    <w:rsid w:val="00205E1D"/>
    <w:rsid w:val="00205F41"/>
    <w:rsid w:val="0020621D"/>
    <w:rsid w:val="00206386"/>
    <w:rsid w:val="00206662"/>
    <w:rsid w:val="00207D2B"/>
    <w:rsid w:val="00207F54"/>
    <w:rsid w:val="002102F1"/>
    <w:rsid w:val="002105E4"/>
    <w:rsid w:val="0021062F"/>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D2"/>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702"/>
    <w:rsid w:val="002309C4"/>
    <w:rsid w:val="00231232"/>
    <w:rsid w:val="00232740"/>
    <w:rsid w:val="002332C7"/>
    <w:rsid w:val="0023411B"/>
    <w:rsid w:val="002349E7"/>
    <w:rsid w:val="00234D6F"/>
    <w:rsid w:val="0023549E"/>
    <w:rsid w:val="00235668"/>
    <w:rsid w:val="00235925"/>
    <w:rsid w:val="002362F3"/>
    <w:rsid w:val="00236D24"/>
    <w:rsid w:val="0023759B"/>
    <w:rsid w:val="002375C7"/>
    <w:rsid w:val="0024041A"/>
    <w:rsid w:val="0024042C"/>
    <w:rsid w:val="002406A2"/>
    <w:rsid w:val="00241058"/>
    <w:rsid w:val="0024153A"/>
    <w:rsid w:val="00241A67"/>
    <w:rsid w:val="00242B24"/>
    <w:rsid w:val="00242E65"/>
    <w:rsid w:val="00243DC4"/>
    <w:rsid w:val="002442F3"/>
    <w:rsid w:val="00244335"/>
    <w:rsid w:val="002444AB"/>
    <w:rsid w:val="00244757"/>
    <w:rsid w:val="00244AE4"/>
    <w:rsid w:val="00245357"/>
    <w:rsid w:val="00245B58"/>
    <w:rsid w:val="00245C9E"/>
    <w:rsid w:val="0024656E"/>
    <w:rsid w:val="00246B3D"/>
    <w:rsid w:val="00246BC9"/>
    <w:rsid w:val="00246EB1"/>
    <w:rsid w:val="00247E62"/>
    <w:rsid w:val="002509F2"/>
    <w:rsid w:val="00250DD1"/>
    <w:rsid w:val="00251E4B"/>
    <w:rsid w:val="00252310"/>
    <w:rsid w:val="002532CE"/>
    <w:rsid w:val="00254463"/>
    <w:rsid w:val="00254481"/>
    <w:rsid w:val="002545D3"/>
    <w:rsid w:val="002553EF"/>
    <w:rsid w:val="00255EE3"/>
    <w:rsid w:val="002567CF"/>
    <w:rsid w:val="00257028"/>
    <w:rsid w:val="0026001D"/>
    <w:rsid w:val="002603BA"/>
    <w:rsid w:val="002606AA"/>
    <w:rsid w:val="002607BB"/>
    <w:rsid w:val="002629D6"/>
    <w:rsid w:val="00262DB5"/>
    <w:rsid w:val="00263E96"/>
    <w:rsid w:val="002640AE"/>
    <w:rsid w:val="002640C4"/>
    <w:rsid w:val="00265C38"/>
    <w:rsid w:val="00265C4F"/>
    <w:rsid w:val="00265E60"/>
    <w:rsid w:val="00265EDE"/>
    <w:rsid w:val="00266B01"/>
    <w:rsid w:val="00267288"/>
    <w:rsid w:val="002673C9"/>
    <w:rsid w:val="00267B1F"/>
    <w:rsid w:val="00267EB9"/>
    <w:rsid w:val="002707C7"/>
    <w:rsid w:val="00271844"/>
    <w:rsid w:val="00272962"/>
    <w:rsid w:val="00272C55"/>
    <w:rsid w:val="00273339"/>
    <w:rsid w:val="00273CE3"/>
    <w:rsid w:val="00274CB3"/>
    <w:rsid w:val="00274D2A"/>
    <w:rsid w:val="00274F28"/>
    <w:rsid w:val="002751E7"/>
    <w:rsid w:val="0027546F"/>
    <w:rsid w:val="00275F4E"/>
    <w:rsid w:val="00275FAC"/>
    <w:rsid w:val="002771E1"/>
    <w:rsid w:val="0027770E"/>
    <w:rsid w:val="00277727"/>
    <w:rsid w:val="00277F31"/>
    <w:rsid w:val="002801A1"/>
    <w:rsid w:val="002814EC"/>
    <w:rsid w:val="002816CD"/>
    <w:rsid w:val="00281FC0"/>
    <w:rsid w:val="00282077"/>
    <w:rsid w:val="00282A1A"/>
    <w:rsid w:val="00282BBB"/>
    <w:rsid w:val="0028361A"/>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4BD8"/>
    <w:rsid w:val="002B51FB"/>
    <w:rsid w:val="002B5240"/>
    <w:rsid w:val="002B562B"/>
    <w:rsid w:val="002B57C4"/>
    <w:rsid w:val="002B5927"/>
    <w:rsid w:val="002B5AD6"/>
    <w:rsid w:val="002B5B71"/>
    <w:rsid w:val="002B655E"/>
    <w:rsid w:val="002B6B00"/>
    <w:rsid w:val="002B6D0B"/>
    <w:rsid w:val="002B6F0F"/>
    <w:rsid w:val="002B6F3A"/>
    <w:rsid w:val="002B7635"/>
    <w:rsid w:val="002B7DB9"/>
    <w:rsid w:val="002C0697"/>
    <w:rsid w:val="002C06E4"/>
    <w:rsid w:val="002C0C79"/>
    <w:rsid w:val="002C1347"/>
    <w:rsid w:val="002C1A3F"/>
    <w:rsid w:val="002C1D31"/>
    <w:rsid w:val="002C1E00"/>
    <w:rsid w:val="002C2696"/>
    <w:rsid w:val="002C2B06"/>
    <w:rsid w:val="002C2FF6"/>
    <w:rsid w:val="002C3295"/>
    <w:rsid w:val="002C3639"/>
    <w:rsid w:val="002C3866"/>
    <w:rsid w:val="002C3A43"/>
    <w:rsid w:val="002C43AC"/>
    <w:rsid w:val="002C48D1"/>
    <w:rsid w:val="002C50E3"/>
    <w:rsid w:val="002C5EF1"/>
    <w:rsid w:val="002C6E26"/>
    <w:rsid w:val="002C6F05"/>
    <w:rsid w:val="002C7B63"/>
    <w:rsid w:val="002D1021"/>
    <w:rsid w:val="002D120A"/>
    <w:rsid w:val="002D137C"/>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D2E"/>
    <w:rsid w:val="002E3307"/>
    <w:rsid w:val="002E342F"/>
    <w:rsid w:val="002E5086"/>
    <w:rsid w:val="002E51BB"/>
    <w:rsid w:val="002E549B"/>
    <w:rsid w:val="002E5826"/>
    <w:rsid w:val="002E5A9F"/>
    <w:rsid w:val="002E5F58"/>
    <w:rsid w:val="002E6B39"/>
    <w:rsid w:val="002E7003"/>
    <w:rsid w:val="002E725A"/>
    <w:rsid w:val="002E7370"/>
    <w:rsid w:val="002F1539"/>
    <w:rsid w:val="002F17BA"/>
    <w:rsid w:val="002F1993"/>
    <w:rsid w:val="002F1E22"/>
    <w:rsid w:val="002F1E2C"/>
    <w:rsid w:val="002F2039"/>
    <w:rsid w:val="002F22FF"/>
    <w:rsid w:val="002F3368"/>
    <w:rsid w:val="002F3D21"/>
    <w:rsid w:val="002F52E8"/>
    <w:rsid w:val="002F65ED"/>
    <w:rsid w:val="002F6BD9"/>
    <w:rsid w:val="002F6BE7"/>
    <w:rsid w:val="002F6F97"/>
    <w:rsid w:val="002F7EB1"/>
    <w:rsid w:val="00300129"/>
    <w:rsid w:val="003008A7"/>
    <w:rsid w:val="00301184"/>
    <w:rsid w:val="003022B1"/>
    <w:rsid w:val="00302843"/>
    <w:rsid w:val="00302D4B"/>
    <w:rsid w:val="00303946"/>
    <w:rsid w:val="00303DB4"/>
    <w:rsid w:val="00304625"/>
    <w:rsid w:val="0030540D"/>
    <w:rsid w:val="00305A98"/>
    <w:rsid w:val="0030639A"/>
    <w:rsid w:val="00306D78"/>
    <w:rsid w:val="003071DB"/>
    <w:rsid w:val="0030797D"/>
    <w:rsid w:val="0031044C"/>
    <w:rsid w:val="003108C0"/>
    <w:rsid w:val="00310945"/>
    <w:rsid w:val="003110FE"/>
    <w:rsid w:val="00311928"/>
    <w:rsid w:val="00311E74"/>
    <w:rsid w:val="00312061"/>
    <w:rsid w:val="0031232F"/>
    <w:rsid w:val="00312DBE"/>
    <w:rsid w:val="00312F17"/>
    <w:rsid w:val="00313814"/>
    <w:rsid w:val="00313C96"/>
    <w:rsid w:val="00313D34"/>
    <w:rsid w:val="00314579"/>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92B"/>
    <w:rsid w:val="00326233"/>
    <w:rsid w:val="00326453"/>
    <w:rsid w:val="003268C5"/>
    <w:rsid w:val="00326D07"/>
    <w:rsid w:val="00326DE6"/>
    <w:rsid w:val="00327881"/>
    <w:rsid w:val="00327A2D"/>
    <w:rsid w:val="0033150B"/>
    <w:rsid w:val="00332250"/>
    <w:rsid w:val="00332A4D"/>
    <w:rsid w:val="00332A82"/>
    <w:rsid w:val="00332FDF"/>
    <w:rsid w:val="00333238"/>
    <w:rsid w:val="003333AB"/>
    <w:rsid w:val="003335D4"/>
    <w:rsid w:val="003339F2"/>
    <w:rsid w:val="0033410F"/>
    <w:rsid w:val="00334118"/>
    <w:rsid w:val="00334A13"/>
    <w:rsid w:val="00334B91"/>
    <w:rsid w:val="00334FD4"/>
    <w:rsid w:val="003356F3"/>
    <w:rsid w:val="00335975"/>
    <w:rsid w:val="003362B6"/>
    <w:rsid w:val="00336969"/>
    <w:rsid w:val="003370E1"/>
    <w:rsid w:val="0033718B"/>
    <w:rsid w:val="003372D0"/>
    <w:rsid w:val="003402B9"/>
    <w:rsid w:val="00340B17"/>
    <w:rsid w:val="00340BEE"/>
    <w:rsid w:val="0034120A"/>
    <w:rsid w:val="003417E8"/>
    <w:rsid w:val="00341CD1"/>
    <w:rsid w:val="003420AD"/>
    <w:rsid w:val="00343709"/>
    <w:rsid w:val="00343CFA"/>
    <w:rsid w:val="00344D88"/>
    <w:rsid w:val="00346080"/>
    <w:rsid w:val="003461E8"/>
    <w:rsid w:val="0034625D"/>
    <w:rsid w:val="00346591"/>
    <w:rsid w:val="00346A13"/>
    <w:rsid w:val="00346FEE"/>
    <w:rsid w:val="00347131"/>
    <w:rsid w:val="00347201"/>
    <w:rsid w:val="0034745E"/>
    <w:rsid w:val="0035003D"/>
    <w:rsid w:val="003500CE"/>
    <w:rsid w:val="00350191"/>
    <w:rsid w:val="003507B3"/>
    <w:rsid w:val="0035154C"/>
    <w:rsid w:val="003515C0"/>
    <w:rsid w:val="00351774"/>
    <w:rsid w:val="00351961"/>
    <w:rsid w:val="003532F1"/>
    <w:rsid w:val="003541C6"/>
    <w:rsid w:val="00354830"/>
    <w:rsid w:val="0035663B"/>
    <w:rsid w:val="00356C0B"/>
    <w:rsid w:val="00356FCE"/>
    <w:rsid w:val="00357610"/>
    <w:rsid w:val="003576A0"/>
    <w:rsid w:val="00357E1E"/>
    <w:rsid w:val="00357E3E"/>
    <w:rsid w:val="00360D26"/>
    <w:rsid w:val="0036322E"/>
    <w:rsid w:val="0036328D"/>
    <w:rsid w:val="00364BE2"/>
    <w:rsid w:val="00364DE1"/>
    <w:rsid w:val="00366435"/>
    <w:rsid w:val="003665B9"/>
    <w:rsid w:val="003667C2"/>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706"/>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8E6"/>
    <w:rsid w:val="00390FBE"/>
    <w:rsid w:val="003911D5"/>
    <w:rsid w:val="003915AE"/>
    <w:rsid w:val="00391738"/>
    <w:rsid w:val="00391F6B"/>
    <w:rsid w:val="00392100"/>
    <w:rsid w:val="00392390"/>
    <w:rsid w:val="00392682"/>
    <w:rsid w:val="00392993"/>
    <w:rsid w:val="00392AAF"/>
    <w:rsid w:val="00392FF4"/>
    <w:rsid w:val="00394B4B"/>
    <w:rsid w:val="00395852"/>
    <w:rsid w:val="00395E30"/>
    <w:rsid w:val="00396BB2"/>
    <w:rsid w:val="00396D60"/>
    <w:rsid w:val="00396D6A"/>
    <w:rsid w:val="0039746E"/>
    <w:rsid w:val="00397CF8"/>
    <w:rsid w:val="00397F41"/>
    <w:rsid w:val="003A062B"/>
    <w:rsid w:val="003A1059"/>
    <w:rsid w:val="003A1E47"/>
    <w:rsid w:val="003A27F2"/>
    <w:rsid w:val="003A294B"/>
    <w:rsid w:val="003A2DF4"/>
    <w:rsid w:val="003A4846"/>
    <w:rsid w:val="003A4BDD"/>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416D"/>
    <w:rsid w:val="003C4457"/>
    <w:rsid w:val="003C4DB6"/>
    <w:rsid w:val="003C562F"/>
    <w:rsid w:val="003C65CA"/>
    <w:rsid w:val="003C6629"/>
    <w:rsid w:val="003C693F"/>
    <w:rsid w:val="003D0084"/>
    <w:rsid w:val="003D0A4B"/>
    <w:rsid w:val="003D3225"/>
    <w:rsid w:val="003D42FD"/>
    <w:rsid w:val="003D4D86"/>
    <w:rsid w:val="003D5109"/>
    <w:rsid w:val="003D55D0"/>
    <w:rsid w:val="003D56D2"/>
    <w:rsid w:val="003D56DB"/>
    <w:rsid w:val="003D76BB"/>
    <w:rsid w:val="003E020C"/>
    <w:rsid w:val="003E02BE"/>
    <w:rsid w:val="003E07AA"/>
    <w:rsid w:val="003E0C2D"/>
    <w:rsid w:val="003E1290"/>
    <w:rsid w:val="003E13A5"/>
    <w:rsid w:val="003E19D1"/>
    <w:rsid w:val="003E1C4A"/>
    <w:rsid w:val="003E2036"/>
    <w:rsid w:val="003E214F"/>
    <w:rsid w:val="003E242D"/>
    <w:rsid w:val="003E24E2"/>
    <w:rsid w:val="003E287B"/>
    <w:rsid w:val="003E303C"/>
    <w:rsid w:val="003E3F2C"/>
    <w:rsid w:val="003E441E"/>
    <w:rsid w:val="003E6AB8"/>
    <w:rsid w:val="003E7046"/>
    <w:rsid w:val="003F090A"/>
    <w:rsid w:val="003F135D"/>
    <w:rsid w:val="003F144F"/>
    <w:rsid w:val="003F178B"/>
    <w:rsid w:val="003F24A5"/>
    <w:rsid w:val="003F27BB"/>
    <w:rsid w:val="003F2CD3"/>
    <w:rsid w:val="003F46D3"/>
    <w:rsid w:val="003F488C"/>
    <w:rsid w:val="003F4D4D"/>
    <w:rsid w:val="003F4E65"/>
    <w:rsid w:val="003F4F7D"/>
    <w:rsid w:val="003F5485"/>
    <w:rsid w:val="003F56CA"/>
    <w:rsid w:val="003F5782"/>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709"/>
    <w:rsid w:val="00412833"/>
    <w:rsid w:val="00412B00"/>
    <w:rsid w:val="00412BF1"/>
    <w:rsid w:val="00412CEB"/>
    <w:rsid w:val="00412D99"/>
    <w:rsid w:val="00413E95"/>
    <w:rsid w:val="004145E5"/>
    <w:rsid w:val="0041520A"/>
    <w:rsid w:val="00415E7B"/>
    <w:rsid w:val="00416006"/>
    <w:rsid w:val="00416AF1"/>
    <w:rsid w:val="0041739D"/>
    <w:rsid w:val="004175E8"/>
    <w:rsid w:val="00420289"/>
    <w:rsid w:val="004208A1"/>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96"/>
    <w:rsid w:val="004339AD"/>
    <w:rsid w:val="00433D2D"/>
    <w:rsid w:val="004347BB"/>
    <w:rsid w:val="0043486B"/>
    <w:rsid w:val="00434BCA"/>
    <w:rsid w:val="00434DA7"/>
    <w:rsid w:val="00434E42"/>
    <w:rsid w:val="004352E5"/>
    <w:rsid w:val="00435370"/>
    <w:rsid w:val="004354F9"/>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CE2"/>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272A"/>
    <w:rsid w:val="0046327D"/>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4D6"/>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715"/>
    <w:rsid w:val="004818C4"/>
    <w:rsid w:val="00481970"/>
    <w:rsid w:val="004836D1"/>
    <w:rsid w:val="00483A90"/>
    <w:rsid w:val="00484442"/>
    <w:rsid w:val="00484A40"/>
    <w:rsid w:val="004850EC"/>
    <w:rsid w:val="00485526"/>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D62"/>
    <w:rsid w:val="004B0F3C"/>
    <w:rsid w:val="004B1907"/>
    <w:rsid w:val="004B325D"/>
    <w:rsid w:val="004B3F74"/>
    <w:rsid w:val="004B4DE2"/>
    <w:rsid w:val="004B4ECD"/>
    <w:rsid w:val="004B52F3"/>
    <w:rsid w:val="004B5312"/>
    <w:rsid w:val="004B6010"/>
    <w:rsid w:val="004B6074"/>
    <w:rsid w:val="004B60C4"/>
    <w:rsid w:val="004B683C"/>
    <w:rsid w:val="004B6A8E"/>
    <w:rsid w:val="004B6AAB"/>
    <w:rsid w:val="004B7004"/>
    <w:rsid w:val="004B73E4"/>
    <w:rsid w:val="004B76EC"/>
    <w:rsid w:val="004B7B70"/>
    <w:rsid w:val="004B7E89"/>
    <w:rsid w:val="004B7EE1"/>
    <w:rsid w:val="004C0D11"/>
    <w:rsid w:val="004C1116"/>
    <w:rsid w:val="004C114D"/>
    <w:rsid w:val="004C1AC3"/>
    <w:rsid w:val="004C2FA4"/>
    <w:rsid w:val="004C3678"/>
    <w:rsid w:val="004C3EBF"/>
    <w:rsid w:val="004C405D"/>
    <w:rsid w:val="004C43C4"/>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3DF1"/>
    <w:rsid w:val="004D498A"/>
    <w:rsid w:val="004D4DC8"/>
    <w:rsid w:val="004D5720"/>
    <w:rsid w:val="004D58A6"/>
    <w:rsid w:val="004D5D3E"/>
    <w:rsid w:val="004D5DB9"/>
    <w:rsid w:val="004D6101"/>
    <w:rsid w:val="004D62FF"/>
    <w:rsid w:val="004D6CB3"/>
    <w:rsid w:val="004D6DCB"/>
    <w:rsid w:val="004D7569"/>
    <w:rsid w:val="004D7D82"/>
    <w:rsid w:val="004E096F"/>
    <w:rsid w:val="004E0D16"/>
    <w:rsid w:val="004E1217"/>
    <w:rsid w:val="004E1D7D"/>
    <w:rsid w:val="004E1E45"/>
    <w:rsid w:val="004E2177"/>
    <w:rsid w:val="004E268A"/>
    <w:rsid w:val="004E2FDD"/>
    <w:rsid w:val="004E34EE"/>
    <w:rsid w:val="004E46D6"/>
    <w:rsid w:val="004E4783"/>
    <w:rsid w:val="004E49BC"/>
    <w:rsid w:val="004E5B93"/>
    <w:rsid w:val="004E643A"/>
    <w:rsid w:val="004E683B"/>
    <w:rsid w:val="004E6A91"/>
    <w:rsid w:val="004E6BD2"/>
    <w:rsid w:val="004E6C13"/>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B37"/>
    <w:rsid w:val="00503F70"/>
    <w:rsid w:val="00503FAC"/>
    <w:rsid w:val="0050474F"/>
    <w:rsid w:val="00504AEA"/>
    <w:rsid w:val="005055BC"/>
    <w:rsid w:val="005060BE"/>
    <w:rsid w:val="005066E4"/>
    <w:rsid w:val="005068B1"/>
    <w:rsid w:val="0050743A"/>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61B"/>
    <w:rsid w:val="0053090F"/>
    <w:rsid w:val="00530AC9"/>
    <w:rsid w:val="00530D23"/>
    <w:rsid w:val="00531E9D"/>
    <w:rsid w:val="0053273E"/>
    <w:rsid w:val="00533AA8"/>
    <w:rsid w:val="0053408B"/>
    <w:rsid w:val="00534447"/>
    <w:rsid w:val="00534878"/>
    <w:rsid w:val="00536191"/>
    <w:rsid w:val="00536CBC"/>
    <w:rsid w:val="005372DB"/>
    <w:rsid w:val="00537839"/>
    <w:rsid w:val="00537840"/>
    <w:rsid w:val="00540241"/>
    <w:rsid w:val="00540665"/>
    <w:rsid w:val="00540A22"/>
    <w:rsid w:val="00540CF5"/>
    <w:rsid w:val="00540F13"/>
    <w:rsid w:val="00541174"/>
    <w:rsid w:val="0054134F"/>
    <w:rsid w:val="005414D3"/>
    <w:rsid w:val="0054187D"/>
    <w:rsid w:val="0054188B"/>
    <w:rsid w:val="00542977"/>
    <w:rsid w:val="00542D19"/>
    <w:rsid w:val="005437D6"/>
    <w:rsid w:val="00543920"/>
    <w:rsid w:val="005442B8"/>
    <w:rsid w:val="0054482E"/>
    <w:rsid w:val="00545511"/>
    <w:rsid w:val="00545ADA"/>
    <w:rsid w:val="00545CC2"/>
    <w:rsid w:val="00545D44"/>
    <w:rsid w:val="0054675C"/>
    <w:rsid w:val="0054702B"/>
    <w:rsid w:val="0055020C"/>
    <w:rsid w:val="005506B5"/>
    <w:rsid w:val="00550810"/>
    <w:rsid w:val="00550DAC"/>
    <w:rsid w:val="00551148"/>
    <w:rsid w:val="00551617"/>
    <w:rsid w:val="005518FA"/>
    <w:rsid w:val="0055203D"/>
    <w:rsid w:val="00552075"/>
    <w:rsid w:val="00552629"/>
    <w:rsid w:val="00552E6F"/>
    <w:rsid w:val="00552FF9"/>
    <w:rsid w:val="0055308A"/>
    <w:rsid w:val="005530C6"/>
    <w:rsid w:val="005534D5"/>
    <w:rsid w:val="0055382F"/>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61E"/>
    <w:rsid w:val="00572727"/>
    <w:rsid w:val="00572F2A"/>
    <w:rsid w:val="005730A8"/>
    <w:rsid w:val="005731CB"/>
    <w:rsid w:val="00573C58"/>
    <w:rsid w:val="00574DD7"/>
    <w:rsid w:val="00574F17"/>
    <w:rsid w:val="00575522"/>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5F3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A0054"/>
    <w:rsid w:val="005A0111"/>
    <w:rsid w:val="005A10EB"/>
    <w:rsid w:val="005A2879"/>
    <w:rsid w:val="005A40EE"/>
    <w:rsid w:val="005A4E1B"/>
    <w:rsid w:val="005A4F7F"/>
    <w:rsid w:val="005A56CE"/>
    <w:rsid w:val="005A5A8D"/>
    <w:rsid w:val="005A5B48"/>
    <w:rsid w:val="005A5E1D"/>
    <w:rsid w:val="005A61AC"/>
    <w:rsid w:val="005A7AA5"/>
    <w:rsid w:val="005B0682"/>
    <w:rsid w:val="005B0824"/>
    <w:rsid w:val="005B0DCB"/>
    <w:rsid w:val="005B0FF4"/>
    <w:rsid w:val="005B133A"/>
    <w:rsid w:val="005B1ECE"/>
    <w:rsid w:val="005B1F1F"/>
    <w:rsid w:val="005B2979"/>
    <w:rsid w:val="005B3ED2"/>
    <w:rsid w:val="005B45E5"/>
    <w:rsid w:val="005B4C82"/>
    <w:rsid w:val="005B4DFB"/>
    <w:rsid w:val="005B5612"/>
    <w:rsid w:val="005B62E2"/>
    <w:rsid w:val="005B7E04"/>
    <w:rsid w:val="005B7FAE"/>
    <w:rsid w:val="005C21BA"/>
    <w:rsid w:val="005C27CE"/>
    <w:rsid w:val="005C2C09"/>
    <w:rsid w:val="005C2FDC"/>
    <w:rsid w:val="005C352B"/>
    <w:rsid w:val="005C3C50"/>
    <w:rsid w:val="005C4637"/>
    <w:rsid w:val="005C4690"/>
    <w:rsid w:val="005C4891"/>
    <w:rsid w:val="005C4C63"/>
    <w:rsid w:val="005C7271"/>
    <w:rsid w:val="005D0459"/>
    <w:rsid w:val="005D056C"/>
    <w:rsid w:val="005D1093"/>
    <w:rsid w:val="005D153F"/>
    <w:rsid w:val="005D2822"/>
    <w:rsid w:val="005D2B28"/>
    <w:rsid w:val="005D2E25"/>
    <w:rsid w:val="005D3CE3"/>
    <w:rsid w:val="005D538F"/>
    <w:rsid w:val="005D53BD"/>
    <w:rsid w:val="005D780C"/>
    <w:rsid w:val="005E041F"/>
    <w:rsid w:val="005E06DB"/>
    <w:rsid w:val="005E0770"/>
    <w:rsid w:val="005E0799"/>
    <w:rsid w:val="005E0CC4"/>
    <w:rsid w:val="005E1308"/>
    <w:rsid w:val="005E1751"/>
    <w:rsid w:val="005E36A9"/>
    <w:rsid w:val="005E3D98"/>
    <w:rsid w:val="005E3DA9"/>
    <w:rsid w:val="005E3F21"/>
    <w:rsid w:val="005E4228"/>
    <w:rsid w:val="005E464C"/>
    <w:rsid w:val="005E5EB0"/>
    <w:rsid w:val="005E6DC5"/>
    <w:rsid w:val="005E7E63"/>
    <w:rsid w:val="005F0ACB"/>
    <w:rsid w:val="005F0AEF"/>
    <w:rsid w:val="005F0BDC"/>
    <w:rsid w:val="005F0CBA"/>
    <w:rsid w:val="005F16B5"/>
    <w:rsid w:val="005F1E80"/>
    <w:rsid w:val="005F20B5"/>
    <w:rsid w:val="005F252A"/>
    <w:rsid w:val="005F254D"/>
    <w:rsid w:val="005F265A"/>
    <w:rsid w:val="005F508C"/>
    <w:rsid w:val="005F5478"/>
    <w:rsid w:val="005F6434"/>
    <w:rsid w:val="005F7E6B"/>
    <w:rsid w:val="0060019F"/>
    <w:rsid w:val="00600886"/>
    <w:rsid w:val="00600B3C"/>
    <w:rsid w:val="00600FA2"/>
    <w:rsid w:val="006010BA"/>
    <w:rsid w:val="0060121C"/>
    <w:rsid w:val="006015A4"/>
    <w:rsid w:val="00601769"/>
    <w:rsid w:val="00601DBB"/>
    <w:rsid w:val="00603ACB"/>
    <w:rsid w:val="00603D42"/>
    <w:rsid w:val="006048F9"/>
    <w:rsid w:val="00606336"/>
    <w:rsid w:val="00606E43"/>
    <w:rsid w:val="00606F4B"/>
    <w:rsid w:val="00607248"/>
    <w:rsid w:val="0060778F"/>
    <w:rsid w:val="00607AF8"/>
    <w:rsid w:val="00607C4D"/>
    <w:rsid w:val="00610050"/>
    <w:rsid w:val="0061032B"/>
    <w:rsid w:val="0061097E"/>
    <w:rsid w:val="00610BA5"/>
    <w:rsid w:val="00611584"/>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98E"/>
    <w:rsid w:val="00624EBC"/>
    <w:rsid w:val="00625B87"/>
    <w:rsid w:val="006262A5"/>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2785"/>
    <w:rsid w:val="00642E9E"/>
    <w:rsid w:val="00644E3A"/>
    <w:rsid w:val="006457BA"/>
    <w:rsid w:val="00646A6D"/>
    <w:rsid w:val="00647C7A"/>
    <w:rsid w:val="00650120"/>
    <w:rsid w:val="006504B5"/>
    <w:rsid w:val="0065106A"/>
    <w:rsid w:val="0065113F"/>
    <w:rsid w:val="006514CE"/>
    <w:rsid w:val="006522A3"/>
    <w:rsid w:val="00653326"/>
    <w:rsid w:val="0065356B"/>
    <w:rsid w:val="0065559D"/>
    <w:rsid w:val="00655A14"/>
    <w:rsid w:val="00655EFE"/>
    <w:rsid w:val="00655F10"/>
    <w:rsid w:val="006563A5"/>
    <w:rsid w:val="00656D66"/>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3CDF"/>
    <w:rsid w:val="00674137"/>
    <w:rsid w:val="0067493B"/>
    <w:rsid w:val="00674F91"/>
    <w:rsid w:val="00675127"/>
    <w:rsid w:val="0067581A"/>
    <w:rsid w:val="00676D0E"/>
    <w:rsid w:val="00676D6A"/>
    <w:rsid w:val="00677DDA"/>
    <w:rsid w:val="006801C4"/>
    <w:rsid w:val="00680BE0"/>
    <w:rsid w:val="00681D4C"/>
    <w:rsid w:val="00681D99"/>
    <w:rsid w:val="00681E9F"/>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43DF"/>
    <w:rsid w:val="00694A9A"/>
    <w:rsid w:val="00694BC5"/>
    <w:rsid w:val="006955D3"/>
    <w:rsid w:val="00695826"/>
    <w:rsid w:val="006972D7"/>
    <w:rsid w:val="00697B16"/>
    <w:rsid w:val="00697D0C"/>
    <w:rsid w:val="006A2101"/>
    <w:rsid w:val="006A21CD"/>
    <w:rsid w:val="006A3321"/>
    <w:rsid w:val="006A3D04"/>
    <w:rsid w:val="006A3DE5"/>
    <w:rsid w:val="006A54C7"/>
    <w:rsid w:val="006A6006"/>
    <w:rsid w:val="006A6105"/>
    <w:rsid w:val="006A6263"/>
    <w:rsid w:val="006A6963"/>
    <w:rsid w:val="006A6DE0"/>
    <w:rsid w:val="006A7057"/>
    <w:rsid w:val="006A755D"/>
    <w:rsid w:val="006A767A"/>
    <w:rsid w:val="006B0022"/>
    <w:rsid w:val="006B0984"/>
    <w:rsid w:val="006B0B95"/>
    <w:rsid w:val="006B14D7"/>
    <w:rsid w:val="006B1BA8"/>
    <w:rsid w:val="006B2C2A"/>
    <w:rsid w:val="006B3418"/>
    <w:rsid w:val="006B3C2E"/>
    <w:rsid w:val="006B4667"/>
    <w:rsid w:val="006B516B"/>
    <w:rsid w:val="006B5661"/>
    <w:rsid w:val="006B62DB"/>
    <w:rsid w:val="006B676B"/>
    <w:rsid w:val="006B6F06"/>
    <w:rsid w:val="006B7B2A"/>
    <w:rsid w:val="006C0F48"/>
    <w:rsid w:val="006C2C15"/>
    <w:rsid w:val="006C34EC"/>
    <w:rsid w:val="006C3506"/>
    <w:rsid w:val="006C3992"/>
    <w:rsid w:val="006C3E97"/>
    <w:rsid w:val="006C4AFA"/>
    <w:rsid w:val="006C5269"/>
    <w:rsid w:val="006C54C3"/>
    <w:rsid w:val="006C5575"/>
    <w:rsid w:val="006C57EC"/>
    <w:rsid w:val="006C5B43"/>
    <w:rsid w:val="006C6F9A"/>
    <w:rsid w:val="006C7DFD"/>
    <w:rsid w:val="006D0DC9"/>
    <w:rsid w:val="006D13C6"/>
    <w:rsid w:val="006D19CD"/>
    <w:rsid w:val="006D1EC9"/>
    <w:rsid w:val="006D269F"/>
    <w:rsid w:val="006D2DFB"/>
    <w:rsid w:val="006D318A"/>
    <w:rsid w:val="006D3629"/>
    <w:rsid w:val="006D4980"/>
    <w:rsid w:val="006D4AC0"/>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E7A54"/>
    <w:rsid w:val="006F0063"/>
    <w:rsid w:val="006F03D8"/>
    <w:rsid w:val="006F07E5"/>
    <w:rsid w:val="006F166C"/>
    <w:rsid w:val="006F2A1D"/>
    <w:rsid w:val="006F36F9"/>
    <w:rsid w:val="006F3D2A"/>
    <w:rsid w:val="006F5899"/>
    <w:rsid w:val="006F58D6"/>
    <w:rsid w:val="006F5977"/>
    <w:rsid w:val="006F6EDB"/>
    <w:rsid w:val="006F758A"/>
    <w:rsid w:val="006F771D"/>
    <w:rsid w:val="006F7A7E"/>
    <w:rsid w:val="006F7E41"/>
    <w:rsid w:val="00701285"/>
    <w:rsid w:val="00702113"/>
    <w:rsid w:val="0070246F"/>
    <w:rsid w:val="00702710"/>
    <w:rsid w:val="00702E81"/>
    <w:rsid w:val="00704046"/>
    <w:rsid w:val="007045CE"/>
    <w:rsid w:val="00705052"/>
    <w:rsid w:val="00706096"/>
    <w:rsid w:val="007060AC"/>
    <w:rsid w:val="00707DFA"/>
    <w:rsid w:val="00707F5D"/>
    <w:rsid w:val="007121BE"/>
    <w:rsid w:val="007121DC"/>
    <w:rsid w:val="007126BE"/>
    <w:rsid w:val="00712B7F"/>
    <w:rsid w:val="00713521"/>
    <w:rsid w:val="00713B7C"/>
    <w:rsid w:val="00714972"/>
    <w:rsid w:val="00715A8C"/>
    <w:rsid w:val="00716A62"/>
    <w:rsid w:val="007208A2"/>
    <w:rsid w:val="007213DE"/>
    <w:rsid w:val="00721787"/>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139E"/>
    <w:rsid w:val="0073167F"/>
    <w:rsid w:val="007323DB"/>
    <w:rsid w:val="007324EC"/>
    <w:rsid w:val="00732762"/>
    <w:rsid w:val="00732A26"/>
    <w:rsid w:val="00732A3D"/>
    <w:rsid w:val="00732F8B"/>
    <w:rsid w:val="007330D4"/>
    <w:rsid w:val="0073317C"/>
    <w:rsid w:val="00733C46"/>
    <w:rsid w:val="00734050"/>
    <w:rsid w:val="00734F37"/>
    <w:rsid w:val="00734FAD"/>
    <w:rsid w:val="007352F8"/>
    <w:rsid w:val="007358AF"/>
    <w:rsid w:val="00736CCF"/>
    <w:rsid w:val="00737045"/>
    <w:rsid w:val="0074050F"/>
    <w:rsid w:val="00740C76"/>
    <w:rsid w:val="00742176"/>
    <w:rsid w:val="00742B75"/>
    <w:rsid w:val="00744D31"/>
    <w:rsid w:val="007453B4"/>
    <w:rsid w:val="00745CB7"/>
    <w:rsid w:val="007465B1"/>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D5E"/>
    <w:rsid w:val="00764FDC"/>
    <w:rsid w:val="00765068"/>
    <w:rsid w:val="0076573B"/>
    <w:rsid w:val="007659ED"/>
    <w:rsid w:val="00765A25"/>
    <w:rsid w:val="00765EB2"/>
    <w:rsid w:val="007671B2"/>
    <w:rsid w:val="00767458"/>
    <w:rsid w:val="007677CF"/>
    <w:rsid w:val="00767DC8"/>
    <w:rsid w:val="007702EE"/>
    <w:rsid w:val="00770960"/>
    <w:rsid w:val="00771094"/>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4BE"/>
    <w:rsid w:val="0078288E"/>
    <w:rsid w:val="007829DD"/>
    <w:rsid w:val="00782FA9"/>
    <w:rsid w:val="00784512"/>
    <w:rsid w:val="0078495D"/>
    <w:rsid w:val="00785F34"/>
    <w:rsid w:val="00786B30"/>
    <w:rsid w:val="00786CCC"/>
    <w:rsid w:val="007876AB"/>
    <w:rsid w:val="00790073"/>
    <w:rsid w:val="00790DCE"/>
    <w:rsid w:val="007913F1"/>
    <w:rsid w:val="0079232E"/>
    <w:rsid w:val="007929F3"/>
    <w:rsid w:val="00792B1E"/>
    <w:rsid w:val="00793183"/>
    <w:rsid w:val="00793926"/>
    <w:rsid w:val="00794585"/>
    <w:rsid w:val="0079491D"/>
    <w:rsid w:val="00794926"/>
    <w:rsid w:val="00794FA3"/>
    <w:rsid w:val="00795074"/>
    <w:rsid w:val="00795770"/>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398"/>
    <w:rsid w:val="007A2804"/>
    <w:rsid w:val="007A3790"/>
    <w:rsid w:val="007A53ED"/>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26"/>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3CFE"/>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DD5"/>
    <w:rsid w:val="00807036"/>
    <w:rsid w:val="00807824"/>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C9"/>
    <w:rsid w:val="00816A73"/>
    <w:rsid w:val="00817220"/>
    <w:rsid w:val="00817AC3"/>
    <w:rsid w:val="00817E52"/>
    <w:rsid w:val="008209B3"/>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38B3"/>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B23"/>
    <w:rsid w:val="00846978"/>
    <w:rsid w:val="00846F0B"/>
    <w:rsid w:val="00846FD3"/>
    <w:rsid w:val="00847411"/>
    <w:rsid w:val="00850026"/>
    <w:rsid w:val="00850344"/>
    <w:rsid w:val="008508D1"/>
    <w:rsid w:val="008516CE"/>
    <w:rsid w:val="00851B36"/>
    <w:rsid w:val="00851CCC"/>
    <w:rsid w:val="00851E6A"/>
    <w:rsid w:val="008526D7"/>
    <w:rsid w:val="0085278E"/>
    <w:rsid w:val="0085347D"/>
    <w:rsid w:val="008538F0"/>
    <w:rsid w:val="00854172"/>
    <w:rsid w:val="0085447C"/>
    <w:rsid w:val="00855328"/>
    <w:rsid w:val="0085623F"/>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0FEB"/>
    <w:rsid w:val="00871158"/>
    <w:rsid w:val="00872E4B"/>
    <w:rsid w:val="008733E6"/>
    <w:rsid w:val="00873439"/>
    <w:rsid w:val="00874C8E"/>
    <w:rsid w:val="00875B0A"/>
    <w:rsid w:val="00875DBD"/>
    <w:rsid w:val="0087640A"/>
    <w:rsid w:val="00876E2F"/>
    <w:rsid w:val="00877068"/>
    <w:rsid w:val="00877889"/>
    <w:rsid w:val="008778B3"/>
    <w:rsid w:val="00877F8B"/>
    <w:rsid w:val="008802F7"/>
    <w:rsid w:val="008818FD"/>
    <w:rsid w:val="008819A3"/>
    <w:rsid w:val="00881C28"/>
    <w:rsid w:val="00881E4B"/>
    <w:rsid w:val="00883283"/>
    <w:rsid w:val="00883606"/>
    <w:rsid w:val="008843CA"/>
    <w:rsid w:val="0088489F"/>
    <w:rsid w:val="00884D5A"/>
    <w:rsid w:val="00886DB4"/>
    <w:rsid w:val="00886DFE"/>
    <w:rsid w:val="00887D84"/>
    <w:rsid w:val="008906D2"/>
    <w:rsid w:val="008907C0"/>
    <w:rsid w:val="00890818"/>
    <w:rsid w:val="008918F9"/>
    <w:rsid w:val="00891C08"/>
    <w:rsid w:val="008931AA"/>
    <w:rsid w:val="00893ADC"/>
    <w:rsid w:val="008947BD"/>
    <w:rsid w:val="008948C4"/>
    <w:rsid w:val="00894E84"/>
    <w:rsid w:val="00895F3C"/>
    <w:rsid w:val="008964C3"/>
    <w:rsid w:val="00896B74"/>
    <w:rsid w:val="00896CA2"/>
    <w:rsid w:val="00897588"/>
    <w:rsid w:val="008975FC"/>
    <w:rsid w:val="00897A05"/>
    <w:rsid w:val="00897BC7"/>
    <w:rsid w:val="00897C49"/>
    <w:rsid w:val="008A0FCC"/>
    <w:rsid w:val="008A1187"/>
    <w:rsid w:val="008A11E8"/>
    <w:rsid w:val="008A1274"/>
    <w:rsid w:val="008A1307"/>
    <w:rsid w:val="008A14D2"/>
    <w:rsid w:val="008A1776"/>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233E"/>
    <w:rsid w:val="008C2682"/>
    <w:rsid w:val="008C2A81"/>
    <w:rsid w:val="008C301A"/>
    <w:rsid w:val="008C4716"/>
    <w:rsid w:val="008C51BF"/>
    <w:rsid w:val="008C51D6"/>
    <w:rsid w:val="008C5400"/>
    <w:rsid w:val="008C6CF1"/>
    <w:rsid w:val="008C7123"/>
    <w:rsid w:val="008C73B0"/>
    <w:rsid w:val="008C782D"/>
    <w:rsid w:val="008C7B99"/>
    <w:rsid w:val="008C7C2B"/>
    <w:rsid w:val="008D2006"/>
    <w:rsid w:val="008D2305"/>
    <w:rsid w:val="008D2A1A"/>
    <w:rsid w:val="008D397B"/>
    <w:rsid w:val="008D499E"/>
    <w:rsid w:val="008D4C01"/>
    <w:rsid w:val="008D4CA0"/>
    <w:rsid w:val="008D553B"/>
    <w:rsid w:val="008D5C27"/>
    <w:rsid w:val="008D6292"/>
    <w:rsid w:val="008D6EDE"/>
    <w:rsid w:val="008D74EB"/>
    <w:rsid w:val="008D74FF"/>
    <w:rsid w:val="008D789D"/>
    <w:rsid w:val="008D7D92"/>
    <w:rsid w:val="008E1168"/>
    <w:rsid w:val="008E2403"/>
    <w:rsid w:val="008E24EA"/>
    <w:rsid w:val="008E32D9"/>
    <w:rsid w:val="008E35F2"/>
    <w:rsid w:val="008E3655"/>
    <w:rsid w:val="008E3939"/>
    <w:rsid w:val="008E4134"/>
    <w:rsid w:val="008E4EED"/>
    <w:rsid w:val="008E5A21"/>
    <w:rsid w:val="008E5BC7"/>
    <w:rsid w:val="008E6001"/>
    <w:rsid w:val="008E6029"/>
    <w:rsid w:val="008E7C56"/>
    <w:rsid w:val="008F00FE"/>
    <w:rsid w:val="008F0DC8"/>
    <w:rsid w:val="008F2B6A"/>
    <w:rsid w:val="008F2E91"/>
    <w:rsid w:val="008F2FFC"/>
    <w:rsid w:val="008F33AB"/>
    <w:rsid w:val="008F440C"/>
    <w:rsid w:val="008F7209"/>
    <w:rsid w:val="008F726E"/>
    <w:rsid w:val="008F7A8E"/>
    <w:rsid w:val="009006E6"/>
    <w:rsid w:val="009009C8"/>
    <w:rsid w:val="00900D5B"/>
    <w:rsid w:val="00900F60"/>
    <w:rsid w:val="00901877"/>
    <w:rsid w:val="00901C82"/>
    <w:rsid w:val="009023EA"/>
    <w:rsid w:val="009025B9"/>
    <w:rsid w:val="00903543"/>
    <w:rsid w:val="00903D63"/>
    <w:rsid w:val="00903FC3"/>
    <w:rsid w:val="00905234"/>
    <w:rsid w:val="0090593C"/>
    <w:rsid w:val="00905B0F"/>
    <w:rsid w:val="00906255"/>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276"/>
    <w:rsid w:val="0091555B"/>
    <w:rsid w:val="0091621E"/>
    <w:rsid w:val="00916A53"/>
    <w:rsid w:val="00917D5C"/>
    <w:rsid w:val="00917D9F"/>
    <w:rsid w:val="00917E37"/>
    <w:rsid w:val="00917F99"/>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2F22"/>
    <w:rsid w:val="00936448"/>
    <w:rsid w:val="00936F19"/>
    <w:rsid w:val="0093758D"/>
    <w:rsid w:val="00941090"/>
    <w:rsid w:val="0094129B"/>
    <w:rsid w:val="009415AF"/>
    <w:rsid w:val="009427BD"/>
    <w:rsid w:val="00942AB6"/>
    <w:rsid w:val="00944049"/>
    <w:rsid w:val="00944312"/>
    <w:rsid w:val="0094587C"/>
    <w:rsid w:val="00945B62"/>
    <w:rsid w:val="00945BD3"/>
    <w:rsid w:val="00946B9D"/>
    <w:rsid w:val="0094797F"/>
    <w:rsid w:val="00947D06"/>
    <w:rsid w:val="009509C0"/>
    <w:rsid w:val="00950B94"/>
    <w:rsid w:val="00950C03"/>
    <w:rsid w:val="00950D33"/>
    <w:rsid w:val="009523B4"/>
    <w:rsid w:val="00952EFE"/>
    <w:rsid w:val="00953010"/>
    <w:rsid w:val="00953993"/>
    <w:rsid w:val="00953B65"/>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599"/>
    <w:rsid w:val="009646CD"/>
    <w:rsid w:val="009650C9"/>
    <w:rsid w:val="00967642"/>
    <w:rsid w:val="00967716"/>
    <w:rsid w:val="00967732"/>
    <w:rsid w:val="00970425"/>
    <w:rsid w:val="00970553"/>
    <w:rsid w:val="00970614"/>
    <w:rsid w:val="0097342D"/>
    <w:rsid w:val="00973BDB"/>
    <w:rsid w:val="0097411A"/>
    <w:rsid w:val="0097419C"/>
    <w:rsid w:val="0097445D"/>
    <w:rsid w:val="00975C6F"/>
    <w:rsid w:val="009760A4"/>
    <w:rsid w:val="009766AA"/>
    <w:rsid w:val="009767D8"/>
    <w:rsid w:val="00976B54"/>
    <w:rsid w:val="00976C61"/>
    <w:rsid w:val="009778BF"/>
    <w:rsid w:val="00980B85"/>
    <w:rsid w:val="0098146C"/>
    <w:rsid w:val="009814F6"/>
    <w:rsid w:val="00981ED0"/>
    <w:rsid w:val="00981F8F"/>
    <w:rsid w:val="009823C7"/>
    <w:rsid w:val="009823D9"/>
    <w:rsid w:val="00982A49"/>
    <w:rsid w:val="00982C46"/>
    <w:rsid w:val="00982DC9"/>
    <w:rsid w:val="009834D3"/>
    <w:rsid w:val="009839F4"/>
    <w:rsid w:val="00983CFB"/>
    <w:rsid w:val="00986113"/>
    <w:rsid w:val="0098662C"/>
    <w:rsid w:val="0098662E"/>
    <w:rsid w:val="009870D9"/>
    <w:rsid w:val="00990094"/>
    <w:rsid w:val="00990927"/>
    <w:rsid w:val="00990D9F"/>
    <w:rsid w:val="009910FA"/>
    <w:rsid w:val="00991B42"/>
    <w:rsid w:val="009924AA"/>
    <w:rsid w:val="0099251F"/>
    <w:rsid w:val="009926FB"/>
    <w:rsid w:val="00992E85"/>
    <w:rsid w:val="00993153"/>
    <w:rsid w:val="009935DD"/>
    <w:rsid w:val="00993B68"/>
    <w:rsid w:val="009946AF"/>
    <w:rsid w:val="0099481F"/>
    <w:rsid w:val="009950B6"/>
    <w:rsid w:val="009955E8"/>
    <w:rsid w:val="00995B58"/>
    <w:rsid w:val="009966D9"/>
    <w:rsid w:val="009973FD"/>
    <w:rsid w:val="009975C3"/>
    <w:rsid w:val="009977E2"/>
    <w:rsid w:val="00997B57"/>
    <w:rsid w:val="009A04D1"/>
    <w:rsid w:val="009A05EA"/>
    <w:rsid w:val="009A0EEE"/>
    <w:rsid w:val="009A1503"/>
    <w:rsid w:val="009A1852"/>
    <w:rsid w:val="009A28EE"/>
    <w:rsid w:val="009A2A53"/>
    <w:rsid w:val="009A31F3"/>
    <w:rsid w:val="009A36E9"/>
    <w:rsid w:val="009A3CA9"/>
    <w:rsid w:val="009A4B80"/>
    <w:rsid w:val="009A4DC6"/>
    <w:rsid w:val="009A6293"/>
    <w:rsid w:val="009A6AEE"/>
    <w:rsid w:val="009A6F31"/>
    <w:rsid w:val="009A6FE8"/>
    <w:rsid w:val="009A7B6C"/>
    <w:rsid w:val="009A7E19"/>
    <w:rsid w:val="009A7F8F"/>
    <w:rsid w:val="009B01D1"/>
    <w:rsid w:val="009B09F6"/>
    <w:rsid w:val="009B0DDD"/>
    <w:rsid w:val="009B132E"/>
    <w:rsid w:val="009B1A88"/>
    <w:rsid w:val="009B1F0A"/>
    <w:rsid w:val="009B2F58"/>
    <w:rsid w:val="009B31EC"/>
    <w:rsid w:val="009B32A5"/>
    <w:rsid w:val="009B34C2"/>
    <w:rsid w:val="009B5449"/>
    <w:rsid w:val="009B7DAF"/>
    <w:rsid w:val="009C0956"/>
    <w:rsid w:val="009C10D9"/>
    <w:rsid w:val="009C1EB6"/>
    <w:rsid w:val="009C1FBC"/>
    <w:rsid w:val="009C204C"/>
    <w:rsid w:val="009C227F"/>
    <w:rsid w:val="009C2DEA"/>
    <w:rsid w:val="009C2FBD"/>
    <w:rsid w:val="009C414A"/>
    <w:rsid w:val="009C4D6A"/>
    <w:rsid w:val="009C50C2"/>
    <w:rsid w:val="009C6BEC"/>
    <w:rsid w:val="009C71D8"/>
    <w:rsid w:val="009C7F5B"/>
    <w:rsid w:val="009D00A2"/>
    <w:rsid w:val="009D02F0"/>
    <w:rsid w:val="009D0C64"/>
    <w:rsid w:val="009D113F"/>
    <w:rsid w:val="009D221F"/>
    <w:rsid w:val="009D250B"/>
    <w:rsid w:val="009D2BAE"/>
    <w:rsid w:val="009D3EF7"/>
    <w:rsid w:val="009D5219"/>
    <w:rsid w:val="009D5625"/>
    <w:rsid w:val="009D5B7D"/>
    <w:rsid w:val="009D5BE6"/>
    <w:rsid w:val="009D5C8F"/>
    <w:rsid w:val="009E00E8"/>
    <w:rsid w:val="009E0C2E"/>
    <w:rsid w:val="009E0C64"/>
    <w:rsid w:val="009E0EF1"/>
    <w:rsid w:val="009E0FD7"/>
    <w:rsid w:val="009E2B6C"/>
    <w:rsid w:val="009E3A8C"/>
    <w:rsid w:val="009E4789"/>
    <w:rsid w:val="009E481B"/>
    <w:rsid w:val="009E51EC"/>
    <w:rsid w:val="009E59B4"/>
    <w:rsid w:val="009E5DB1"/>
    <w:rsid w:val="009E60BA"/>
    <w:rsid w:val="009F0655"/>
    <w:rsid w:val="009F07FF"/>
    <w:rsid w:val="009F0E84"/>
    <w:rsid w:val="009F1658"/>
    <w:rsid w:val="009F1822"/>
    <w:rsid w:val="009F261C"/>
    <w:rsid w:val="009F37EC"/>
    <w:rsid w:val="009F4A55"/>
    <w:rsid w:val="009F509E"/>
    <w:rsid w:val="009F555F"/>
    <w:rsid w:val="009F6225"/>
    <w:rsid w:val="009F6243"/>
    <w:rsid w:val="009F691A"/>
    <w:rsid w:val="009F6C5A"/>
    <w:rsid w:val="009F6FD8"/>
    <w:rsid w:val="009F710C"/>
    <w:rsid w:val="009F780E"/>
    <w:rsid w:val="009F7C59"/>
    <w:rsid w:val="00A00110"/>
    <w:rsid w:val="00A00933"/>
    <w:rsid w:val="00A01173"/>
    <w:rsid w:val="00A0225A"/>
    <w:rsid w:val="00A02D8D"/>
    <w:rsid w:val="00A045F5"/>
    <w:rsid w:val="00A05344"/>
    <w:rsid w:val="00A05998"/>
    <w:rsid w:val="00A05D85"/>
    <w:rsid w:val="00A0630D"/>
    <w:rsid w:val="00A06678"/>
    <w:rsid w:val="00A0688A"/>
    <w:rsid w:val="00A07797"/>
    <w:rsid w:val="00A07991"/>
    <w:rsid w:val="00A108AF"/>
    <w:rsid w:val="00A1095C"/>
    <w:rsid w:val="00A111F5"/>
    <w:rsid w:val="00A11237"/>
    <w:rsid w:val="00A117AA"/>
    <w:rsid w:val="00A11ACD"/>
    <w:rsid w:val="00A122AE"/>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65"/>
    <w:rsid w:val="00A234BC"/>
    <w:rsid w:val="00A2455B"/>
    <w:rsid w:val="00A2466D"/>
    <w:rsid w:val="00A25379"/>
    <w:rsid w:val="00A25675"/>
    <w:rsid w:val="00A25952"/>
    <w:rsid w:val="00A26621"/>
    <w:rsid w:val="00A26ECD"/>
    <w:rsid w:val="00A271CE"/>
    <w:rsid w:val="00A27AD6"/>
    <w:rsid w:val="00A27DDF"/>
    <w:rsid w:val="00A30C28"/>
    <w:rsid w:val="00A314F3"/>
    <w:rsid w:val="00A321A0"/>
    <w:rsid w:val="00A32250"/>
    <w:rsid w:val="00A32913"/>
    <w:rsid w:val="00A334EC"/>
    <w:rsid w:val="00A335E2"/>
    <w:rsid w:val="00A33840"/>
    <w:rsid w:val="00A33A12"/>
    <w:rsid w:val="00A33A8B"/>
    <w:rsid w:val="00A33BE6"/>
    <w:rsid w:val="00A33F24"/>
    <w:rsid w:val="00A3403F"/>
    <w:rsid w:val="00A3443E"/>
    <w:rsid w:val="00A35459"/>
    <w:rsid w:val="00A35596"/>
    <w:rsid w:val="00A365E8"/>
    <w:rsid w:val="00A36B18"/>
    <w:rsid w:val="00A37C21"/>
    <w:rsid w:val="00A40005"/>
    <w:rsid w:val="00A40B1A"/>
    <w:rsid w:val="00A40B49"/>
    <w:rsid w:val="00A40E5B"/>
    <w:rsid w:val="00A414B1"/>
    <w:rsid w:val="00A41B14"/>
    <w:rsid w:val="00A41EA7"/>
    <w:rsid w:val="00A42711"/>
    <w:rsid w:val="00A42C42"/>
    <w:rsid w:val="00A4340A"/>
    <w:rsid w:val="00A44619"/>
    <w:rsid w:val="00A44E73"/>
    <w:rsid w:val="00A452B3"/>
    <w:rsid w:val="00A45C12"/>
    <w:rsid w:val="00A45EDB"/>
    <w:rsid w:val="00A464E8"/>
    <w:rsid w:val="00A46BF7"/>
    <w:rsid w:val="00A46CDE"/>
    <w:rsid w:val="00A50204"/>
    <w:rsid w:val="00A505D3"/>
    <w:rsid w:val="00A50F97"/>
    <w:rsid w:val="00A51994"/>
    <w:rsid w:val="00A51A32"/>
    <w:rsid w:val="00A51A64"/>
    <w:rsid w:val="00A51AE3"/>
    <w:rsid w:val="00A523AC"/>
    <w:rsid w:val="00A53814"/>
    <w:rsid w:val="00A538CF"/>
    <w:rsid w:val="00A53960"/>
    <w:rsid w:val="00A53FD8"/>
    <w:rsid w:val="00A5418E"/>
    <w:rsid w:val="00A54429"/>
    <w:rsid w:val="00A54784"/>
    <w:rsid w:val="00A55318"/>
    <w:rsid w:val="00A557D4"/>
    <w:rsid w:val="00A5668E"/>
    <w:rsid w:val="00A57D42"/>
    <w:rsid w:val="00A601DA"/>
    <w:rsid w:val="00A6135C"/>
    <w:rsid w:val="00A6260C"/>
    <w:rsid w:val="00A63316"/>
    <w:rsid w:val="00A63CCC"/>
    <w:rsid w:val="00A64770"/>
    <w:rsid w:val="00A649FF"/>
    <w:rsid w:val="00A65728"/>
    <w:rsid w:val="00A659AC"/>
    <w:rsid w:val="00A65F8F"/>
    <w:rsid w:val="00A670E7"/>
    <w:rsid w:val="00A67179"/>
    <w:rsid w:val="00A70316"/>
    <w:rsid w:val="00A70350"/>
    <w:rsid w:val="00A7090F"/>
    <w:rsid w:val="00A718A4"/>
    <w:rsid w:val="00A73468"/>
    <w:rsid w:val="00A73A30"/>
    <w:rsid w:val="00A73C3E"/>
    <w:rsid w:val="00A73D4F"/>
    <w:rsid w:val="00A744FE"/>
    <w:rsid w:val="00A74E5A"/>
    <w:rsid w:val="00A74FC6"/>
    <w:rsid w:val="00A750A5"/>
    <w:rsid w:val="00A75680"/>
    <w:rsid w:val="00A75C8C"/>
    <w:rsid w:val="00A76755"/>
    <w:rsid w:val="00A76936"/>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1082"/>
    <w:rsid w:val="00A9246B"/>
    <w:rsid w:val="00A925F5"/>
    <w:rsid w:val="00A9295C"/>
    <w:rsid w:val="00A92E6E"/>
    <w:rsid w:val="00A937D4"/>
    <w:rsid w:val="00A93E7F"/>
    <w:rsid w:val="00A93F41"/>
    <w:rsid w:val="00A94A6D"/>
    <w:rsid w:val="00A951AB"/>
    <w:rsid w:val="00A951B2"/>
    <w:rsid w:val="00A9522A"/>
    <w:rsid w:val="00A955A4"/>
    <w:rsid w:val="00A95BC9"/>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702"/>
    <w:rsid w:val="00AB2DBC"/>
    <w:rsid w:val="00AB3465"/>
    <w:rsid w:val="00AB4ABB"/>
    <w:rsid w:val="00AB4F6B"/>
    <w:rsid w:val="00AB536E"/>
    <w:rsid w:val="00AB5911"/>
    <w:rsid w:val="00AB5A88"/>
    <w:rsid w:val="00AB6859"/>
    <w:rsid w:val="00AB6E5C"/>
    <w:rsid w:val="00AB7056"/>
    <w:rsid w:val="00AB7C1E"/>
    <w:rsid w:val="00AC0613"/>
    <w:rsid w:val="00AC0A0A"/>
    <w:rsid w:val="00AC14B9"/>
    <w:rsid w:val="00AC17A9"/>
    <w:rsid w:val="00AC1F06"/>
    <w:rsid w:val="00AC2003"/>
    <w:rsid w:val="00AC2227"/>
    <w:rsid w:val="00AC3F82"/>
    <w:rsid w:val="00AC4F5C"/>
    <w:rsid w:val="00AC524C"/>
    <w:rsid w:val="00AC541B"/>
    <w:rsid w:val="00AC57B2"/>
    <w:rsid w:val="00AC60AB"/>
    <w:rsid w:val="00AC60D6"/>
    <w:rsid w:val="00AD1ABD"/>
    <w:rsid w:val="00AD1B51"/>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CEC"/>
    <w:rsid w:val="00AE0395"/>
    <w:rsid w:val="00AE0587"/>
    <w:rsid w:val="00AE0643"/>
    <w:rsid w:val="00AE094E"/>
    <w:rsid w:val="00AE0EED"/>
    <w:rsid w:val="00AE20A3"/>
    <w:rsid w:val="00AE381A"/>
    <w:rsid w:val="00AE4422"/>
    <w:rsid w:val="00AE4C21"/>
    <w:rsid w:val="00AE5489"/>
    <w:rsid w:val="00AE58D5"/>
    <w:rsid w:val="00AE70FE"/>
    <w:rsid w:val="00AE7DE0"/>
    <w:rsid w:val="00AF0709"/>
    <w:rsid w:val="00AF0761"/>
    <w:rsid w:val="00AF1261"/>
    <w:rsid w:val="00AF1A45"/>
    <w:rsid w:val="00AF2F8F"/>
    <w:rsid w:val="00AF4CDF"/>
    <w:rsid w:val="00AF53BD"/>
    <w:rsid w:val="00AF5749"/>
    <w:rsid w:val="00AF5AD4"/>
    <w:rsid w:val="00AF5F4B"/>
    <w:rsid w:val="00AF6D69"/>
    <w:rsid w:val="00AF6DF7"/>
    <w:rsid w:val="00AF6FB9"/>
    <w:rsid w:val="00AF702A"/>
    <w:rsid w:val="00AF72A0"/>
    <w:rsid w:val="00AF753B"/>
    <w:rsid w:val="00AF77D9"/>
    <w:rsid w:val="00B00005"/>
    <w:rsid w:val="00B00E70"/>
    <w:rsid w:val="00B029F2"/>
    <w:rsid w:val="00B02A46"/>
    <w:rsid w:val="00B04B25"/>
    <w:rsid w:val="00B06A12"/>
    <w:rsid w:val="00B07867"/>
    <w:rsid w:val="00B07C60"/>
    <w:rsid w:val="00B07EEA"/>
    <w:rsid w:val="00B103D4"/>
    <w:rsid w:val="00B10B75"/>
    <w:rsid w:val="00B10DF1"/>
    <w:rsid w:val="00B10EFA"/>
    <w:rsid w:val="00B11290"/>
    <w:rsid w:val="00B11669"/>
    <w:rsid w:val="00B12C80"/>
    <w:rsid w:val="00B12E5A"/>
    <w:rsid w:val="00B131C9"/>
    <w:rsid w:val="00B13756"/>
    <w:rsid w:val="00B13894"/>
    <w:rsid w:val="00B13CA8"/>
    <w:rsid w:val="00B13F68"/>
    <w:rsid w:val="00B14121"/>
    <w:rsid w:val="00B14512"/>
    <w:rsid w:val="00B15538"/>
    <w:rsid w:val="00B15679"/>
    <w:rsid w:val="00B157C1"/>
    <w:rsid w:val="00B15A9A"/>
    <w:rsid w:val="00B161DF"/>
    <w:rsid w:val="00B16302"/>
    <w:rsid w:val="00B1689C"/>
    <w:rsid w:val="00B16BE0"/>
    <w:rsid w:val="00B17208"/>
    <w:rsid w:val="00B17398"/>
    <w:rsid w:val="00B177C8"/>
    <w:rsid w:val="00B17EBC"/>
    <w:rsid w:val="00B2022A"/>
    <w:rsid w:val="00B20780"/>
    <w:rsid w:val="00B20A6F"/>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5261"/>
    <w:rsid w:val="00B3533C"/>
    <w:rsid w:val="00B357BE"/>
    <w:rsid w:val="00B36643"/>
    <w:rsid w:val="00B3683B"/>
    <w:rsid w:val="00B37515"/>
    <w:rsid w:val="00B407D0"/>
    <w:rsid w:val="00B407E0"/>
    <w:rsid w:val="00B41258"/>
    <w:rsid w:val="00B41B99"/>
    <w:rsid w:val="00B41CDA"/>
    <w:rsid w:val="00B426E2"/>
    <w:rsid w:val="00B42708"/>
    <w:rsid w:val="00B42B4E"/>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49DE"/>
    <w:rsid w:val="00B55A6C"/>
    <w:rsid w:val="00B55B4E"/>
    <w:rsid w:val="00B55DD4"/>
    <w:rsid w:val="00B57BA5"/>
    <w:rsid w:val="00B6266F"/>
    <w:rsid w:val="00B62BFB"/>
    <w:rsid w:val="00B63D92"/>
    <w:rsid w:val="00B64156"/>
    <w:rsid w:val="00B64953"/>
    <w:rsid w:val="00B64A9F"/>
    <w:rsid w:val="00B650C9"/>
    <w:rsid w:val="00B66627"/>
    <w:rsid w:val="00B66E39"/>
    <w:rsid w:val="00B6727F"/>
    <w:rsid w:val="00B67C72"/>
    <w:rsid w:val="00B70274"/>
    <w:rsid w:val="00B70644"/>
    <w:rsid w:val="00B70FDA"/>
    <w:rsid w:val="00B71191"/>
    <w:rsid w:val="00B7154C"/>
    <w:rsid w:val="00B7246B"/>
    <w:rsid w:val="00B73F7D"/>
    <w:rsid w:val="00B74583"/>
    <w:rsid w:val="00B75030"/>
    <w:rsid w:val="00B751A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E46"/>
    <w:rsid w:val="00B83939"/>
    <w:rsid w:val="00B83A02"/>
    <w:rsid w:val="00B845C0"/>
    <w:rsid w:val="00B855CD"/>
    <w:rsid w:val="00B85DD8"/>
    <w:rsid w:val="00B86EF4"/>
    <w:rsid w:val="00B870F7"/>
    <w:rsid w:val="00B87BB0"/>
    <w:rsid w:val="00B87DD1"/>
    <w:rsid w:val="00B87DD3"/>
    <w:rsid w:val="00B87E9C"/>
    <w:rsid w:val="00B90404"/>
    <w:rsid w:val="00B9177A"/>
    <w:rsid w:val="00B925C2"/>
    <w:rsid w:val="00B92ACC"/>
    <w:rsid w:val="00B93A3A"/>
    <w:rsid w:val="00B93E4C"/>
    <w:rsid w:val="00B94972"/>
    <w:rsid w:val="00B950BE"/>
    <w:rsid w:val="00B9578A"/>
    <w:rsid w:val="00B965B4"/>
    <w:rsid w:val="00B968D0"/>
    <w:rsid w:val="00B96936"/>
    <w:rsid w:val="00B96963"/>
    <w:rsid w:val="00BA0095"/>
    <w:rsid w:val="00BA015D"/>
    <w:rsid w:val="00BA14EC"/>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A31"/>
    <w:rsid w:val="00BC2A84"/>
    <w:rsid w:val="00BC2BF9"/>
    <w:rsid w:val="00BC3310"/>
    <w:rsid w:val="00BC3799"/>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5023"/>
    <w:rsid w:val="00BD5882"/>
    <w:rsid w:val="00BD5A09"/>
    <w:rsid w:val="00BD5ED9"/>
    <w:rsid w:val="00BD6A59"/>
    <w:rsid w:val="00BD70EF"/>
    <w:rsid w:val="00BD71C0"/>
    <w:rsid w:val="00BD76A3"/>
    <w:rsid w:val="00BE042E"/>
    <w:rsid w:val="00BE1A46"/>
    <w:rsid w:val="00BE2D8A"/>
    <w:rsid w:val="00BE41D0"/>
    <w:rsid w:val="00BE41E4"/>
    <w:rsid w:val="00BE50A6"/>
    <w:rsid w:val="00BE51B5"/>
    <w:rsid w:val="00BE55B8"/>
    <w:rsid w:val="00BE5D3A"/>
    <w:rsid w:val="00BE6CAC"/>
    <w:rsid w:val="00BE6EFF"/>
    <w:rsid w:val="00BE7BFA"/>
    <w:rsid w:val="00BF0CB5"/>
    <w:rsid w:val="00BF0D91"/>
    <w:rsid w:val="00BF1A1F"/>
    <w:rsid w:val="00BF1E02"/>
    <w:rsid w:val="00BF1E95"/>
    <w:rsid w:val="00BF24DD"/>
    <w:rsid w:val="00BF289B"/>
    <w:rsid w:val="00BF3154"/>
    <w:rsid w:val="00BF363F"/>
    <w:rsid w:val="00BF3D5C"/>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35CD"/>
    <w:rsid w:val="00C045B1"/>
    <w:rsid w:val="00C04689"/>
    <w:rsid w:val="00C051F2"/>
    <w:rsid w:val="00C05454"/>
    <w:rsid w:val="00C058AB"/>
    <w:rsid w:val="00C061C9"/>
    <w:rsid w:val="00C065C1"/>
    <w:rsid w:val="00C067CA"/>
    <w:rsid w:val="00C06DB3"/>
    <w:rsid w:val="00C071F3"/>
    <w:rsid w:val="00C0773D"/>
    <w:rsid w:val="00C07DE2"/>
    <w:rsid w:val="00C1033D"/>
    <w:rsid w:val="00C10714"/>
    <w:rsid w:val="00C10720"/>
    <w:rsid w:val="00C11389"/>
    <w:rsid w:val="00C113B0"/>
    <w:rsid w:val="00C113F6"/>
    <w:rsid w:val="00C11FC9"/>
    <w:rsid w:val="00C12113"/>
    <w:rsid w:val="00C1276F"/>
    <w:rsid w:val="00C1328B"/>
    <w:rsid w:val="00C13870"/>
    <w:rsid w:val="00C14286"/>
    <w:rsid w:val="00C14290"/>
    <w:rsid w:val="00C148B9"/>
    <w:rsid w:val="00C14A7D"/>
    <w:rsid w:val="00C16E10"/>
    <w:rsid w:val="00C20551"/>
    <w:rsid w:val="00C20809"/>
    <w:rsid w:val="00C2082A"/>
    <w:rsid w:val="00C208AC"/>
    <w:rsid w:val="00C20DFF"/>
    <w:rsid w:val="00C20F9F"/>
    <w:rsid w:val="00C21B55"/>
    <w:rsid w:val="00C21BD1"/>
    <w:rsid w:val="00C24485"/>
    <w:rsid w:val="00C24C36"/>
    <w:rsid w:val="00C26002"/>
    <w:rsid w:val="00C26301"/>
    <w:rsid w:val="00C26C63"/>
    <w:rsid w:val="00C26E34"/>
    <w:rsid w:val="00C27FD3"/>
    <w:rsid w:val="00C302E1"/>
    <w:rsid w:val="00C309AF"/>
    <w:rsid w:val="00C30D29"/>
    <w:rsid w:val="00C30EF7"/>
    <w:rsid w:val="00C30F50"/>
    <w:rsid w:val="00C31E4D"/>
    <w:rsid w:val="00C3223B"/>
    <w:rsid w:val="00C3234F"/>
    <w:rsid w:val="00C3284C"/>
    <w:rsid w:val="00C32CA1"/>
    <w:rsid w:val="00C3455D"/>
    <w:rsid w:val="00C36FC3"/>
    <w:rsid w:val="00C373A3"/>
    <w:rsid w:val="00C374E2"/>
    <w:rsid w:val="00C379A8"/>
    <w:rsid w:val="00C37F6F"/>
    <w:rsid w:val="00C408BC"/>
    <w:rsid w:val="00C412D0"/>
    <w:rsid w:val="00C427DC"/>
    <w:rsid w:val="00C42840"/>
    <w:rsid w:val="00C43C48"/>
    <w:rsid w:val="00C43D3B"/>
    <w:rsid w:val="00C44DFF"/>
    <w:rsid w:val="00C4517C"/>
    <w:rsid w:val="00C45F94"/>
    <w:rsid w:val="00C46542"/>
    <w:rsid w:val="00C46619"/>
    <w:rsid w:val="00C467A4"/>
    <w:rsid w:val="00C47110"/>
    <w:rsid w:val="00C476F1"/>
    <w:rsid w:val="00C47A20"/>
    <w:rsid w:val="00C47BD0"/>
    <w:rsid w:val="00C50E6D"/>
    <w:rsid w:val="00C51206"/>
    <w:rsid w:val="00C5177B"/>
    <w:rsid w:val="00C51867"/>
    <w:rsid w:val="00C52A71"/>
    <w:rsid w:val="00C53A8B"/>
    <w:rsid w:val="00C54879"/>
    <w:rsid w:val="00C552D5"/>
    <w:rsid w:val="00C55A10"/>
    <w:rsid w:val="00C55F52"/>
    <w:rsid w:val="00C567F7"/>
    <w:rsid w:val="00C612D8"/>
    <w:rsid w:val="00C615BA"/>
    <w:rsid w:val="00C615CE"/>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3402"/>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7123"/>
    <w:rsid w:val="00C972C1"/>
    <w:rsid w:val="00C97679"/>
    <w:rsid w:val="00C97693"/>
    <w:rsid w:val="00C97705"/>
    <w:rsid w:val="00C9784C"/>
    <w:rsid w:val="00CA02F4"/>
    <w:rsid w:val="00CA1FFE"/>
    <w:rsid w:val="00CA3438"/>
    <w:rsid w:val="00CA3C1F"/>
    <w:rsid w:val="00CA3EDC"/>
    <w:rsid w:val="00CA41A3"/>
    <w:rsid w:val="00CA487C"/>
    <w:rsid w:val="00CA64C6"/>
    <w:rsid w:val="00CA6951"/>
    <w:rsid w:val="00CA6BF1"/>
    <w:rsid w:val="00CA6DAF"/>
    <w:rsid w:val="00CA759C"/>
    <w:rsid w:val="00CA7A5F"/>
    <w:rsid w:val="00CB14DE"/>
    <w:rsid w:val="00CB17B9"/>
    <w:rsid w:val="00CB1C9E"/>
    <w:rsid w:val="00CB1CA4"/>
    <w:rsid w:val="00CB374F"/>
    <w:rsid w:val="00CB3841"/>
    <w:rsid w:val="00CB3928"/>
    <w:rsid w:val="00CB3C94"/>
    <w:rsid w:val="00CB4908"/>
    <w:rsid w:val="00CB4B7F"/>
    <w:rsid w:val="00CB4BCA"/>
    <w:rsid w:val="00CB4F74"/>
    <w:rsid w:val="00CB511A"/>
    <w:rsid w:val="00CB5216"/>
    <w:rsid w:val="00CB5438"/>
    <w:rsid w:val="00CB6444"/>
    <w:rsid w:val="00CB6817"/>
    <w:rsid w:val="00CB6A30"/>
    <w:rsid w:val="00CB6C0D"/>
    <w:rsid w:val="00CB6F70"/>
    <w:rsid w:val="00CB7DEA"/>
    <w:rsid w:val="00CC007A"/>
    <w:rsid w:val="00CC07FE"/>
    <w:rsid w:val="00CC09B2"/>
    <w:rsid w:val="00CC1A85"/>
    <w:rsid w:val="00CC200A"/>
    <w:rsid w:val="00CC25A8"/>
    <w:rsid w:val="00CC4121"/>
    <w:rsid w:val="00CC42CB"/>
    <w:rsid w:val="00CC43BB"/>
    <w:rsid w:val="00CC4BDC"/>
    <w:rsid w:val="00CC51AB"/>
    <w:rsid w:val="00CC5610"/>
    <w:rsid w:val="00CC57B1"/>
    <w:rsid w:val="00CC7299"/>
    <w:rsid w:val="00CC7587"/>
    <w:rsid w:val="00CC7D40"/>
    <w:rsid w:val="00CD052C"/>
    <w:rsid w:val="00CD05A2"/>
    <w:rsid w:val="00CD1140"/>
    <w:rsid w:val="00CD1384"/>
    <w:rsid w:val="00CD16CE"/>
    <w:rsid w:val="00CD185D"/>
    <w:rsid w:val="00CD1982"/>
    <w:rsid w:val="00CD1E34"/>
    <w:rsid w:val="00CD2683"/>
    <w:rsid w:val="00CD2910"/>
    <w:rsid w:val="00CD3E59"/>
    <w:rsid w:val="00CD3F40"/>
    <w:rsid w:val="00CD4224"/>
    <w:rsid w:val="00CD4C9B"/>
    <w:rsid w:val="00CD5B1C"/>
    <w:rsid w:val="00CD700F"/>
    <w:rsid w:val="00CD7087"/>
    <w:rsid w:val="00CD7BB7"/>
    <w:rsid w:val="00CE0DF5"/>
    <w:rsid w:val="00CE1139"/>
    <w:rsid w:val="00CE1199"/>
    <w:rsid w:val="00CE1266"/>
    <w:rsid w:val="00CE1389"/>
    <w:rsid w:val="00CE23BA"/>
    <w:rsid w:val="00CE298E"/>
    <w:rsid w:val="00CE38B1"/>
    <w:rsid w:val="00CE421B"/>
    <w:rsid w:val="00CE5A1D"/>
    <w:rsid w:val="00CE5DAD"/>
    <w:rsid w:val="00CE605D"/>
    <w:rsid w:val="00CE65C2"/>
    <w:rsid w:val="00CE6ED2"/>
    <w:rsid w:val="00CE78BF"/>
    <w:rsid w:val="00CE7B7D"/>
    <w:rsid w:val="00CF130F"/>
    <w:rsid w:val="00CF31FD"/>
    <w:rsid w:val="00CF385E"/>
    <w:rsid w:val="00CF3C49"/>
    <w:rsid w:val="00CF4133"/>
    <w:rsid w:val="00CF44B2"/>
    <w:rsid w:val="00CF4CF2"/>
    <w:rsid w:val="00CF4DC4"/>
    <w:rsid w:val="00CF5BC7"/>
    <w:rsid w:val="00CF66EC"/>
    <w:rsid w:val="00CF69EB"/>
    <w:rsid w:val="00CF6A3A"/>
    <w:rsid w:val="00CF6B8E"/>
    <w:rsid w:val="00CF6D48"/>
    <w:rsid w:val="00CF6DEE"/>
    <w:rsid w:val="00CF7AE5"/>
    <w:rsid w:val="00CF7B1A"/>
    <w:rsid w:val="00CF7B66"/>
    <w:rsid w:val="00D00A1E"/>
    <w:rsid w:val="00D012B4"/>
    <w:rsid w:val="00D01A34"/>
    <w:rsid w:val="00D01AB5"/>
    <w:rsid w:val="00D01B2A"/>
    <w:rsid w:val="00D0256C"/>
    <w:rsid w:val="00D03704"/>
    <w:rsid w:val="00D037AF"/>
    <w:rsid w:val="00D037ED"/>
    <w:rsid w:val="00D05F6F"/>
    <w:rsid w:val="00D06126"/>
    <w:rsid w:val="00D06C41"/>
    <w:rsid w:val="00D07A7B"/>
    <w:rsid w:val="00D07AE8"/>
    <w:rsid w:val="00D1033D"/>
    <w:rsid w:val="00D10D78"/>
    <w:rsid w:val="00D11878"/>
    <w:rsid w:val="00D118C8"/>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1324"/>
    <w:rsid w:val="00D231BA"/>
    <w:rsid w:val="00D23350"/>
    <w:rsid w:val="00D23CAC"/>
    <w:rsid w:val="00D25983"/>
    <w:rsid w:val="00D2693C"/>
    <w:rsid w:val="00D26CCC"/>
    <w:rsid w:val="00D2743E"/>
    <w:rsid w:val="00D278E5"/>
    <w:rsid w:val="00D2791E"/>
    <w:rsid w:val="00D30F56"/>
    <w:rsid w:val="00D3181D"/>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5270"/>
    <w:rsid w:val="00D55489"/>
    <w:rsid w:val="00D55C39"/>
    <w:rsid w:val="00D55C8F"/>
    <w:rsid w:val="00D57256"/>
    <w:rsid w:val="00D57CA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93E"/>
    <w:rsid w:val="00D64F41"/>
    <w:rsid w:val="00D65291"/>
    <w:rsid w:val="00D65B14"/>
    <w:rsid w:val="00D6663F"/>
    <w:rsid w:val="00D67F31"/>
    <w:rsid w:val="00D67F87"/>
    <w:rsid w:val="00D70440"/>
    <w:rsid w:val="00D70BDF"/>
    <w:rsid w:val="00D71878"/>
    <w:rsid w:val="00D71D54"/>
    <w:rsid w:val="00D721FB"/>
    <w:rsid w:val="00D7233D"/>
    <w:rsid w:val="00D72885"/>
    <w:rsid w:val="00D74CE1"/>
    <w:rsid w:val="00D74E2F"/>
    <w:rsid w:val="00D75604"/>
    <w:rsid w:val="00D76ED6"/>
    <w:rsid w:val="00D77549"/>
    <w:rsid w:val="00D8105E"/>
    <w:rsid w:val="00D8174B"/>
    <w:rsid w:val="00D81889"/>
    <w:rsid w:val="00D81F28"/>
    <w:rsid w:val="00D827F5"/>
    <w:rsid w:val="00D8280E"/>
    <w:rsid w:val="00D829C2"/>
    <w:rsid w:val="00D8409D"/>
    <w:rsid w:val="00D84B0E"/>
    <w:rsid w:val="00D85126"/>
    <w:rsid w:val="00D8539B"/>
    <w:rsid w:val="00D85F16"/>
    <w:rsid w:val="00D860E3"/>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684"/>
    <w:rsid w:val="00DA2EB0"/>
    <w:rsid w:val="00DA34BF"/>
    <w:rsid w:val="00DA4DD5"/>
    <w:rsid w:val="00DA54E4"/>
    <w:rsid w:val="00DA5692"/>
    <w:rsid w:val="00DA6627"/>
    <w:rsid w:val="00DA6C08"/>
    <w:rsid w:val="00DA6E66"/>
    <w:rsid w:val="00DA7397"/>
    <w:rsid w:val="00DA73E2"/>
    <w:rsid w:val="00DA769A"/>
    <w:rsid w:val="00DA7EDA"/>
    <w:rsid w:val="00DB0E8B"/>
    <w:rsid w:val="00DB103C"/>
    <w:rsid w:val="00DB1E09"/>
    <w:rsid w:val="00DB1FF7"/>
    <w:rsid w:val="00DB2D19"/>
    <w:rsid w:val="00DB2F27"/>
    <w:rsid w:val="00DB2FA7"/>
    <w:rsid w:val="00DB3856"/>
    <w:rsid w:val="00DB3E81"/>
    <w:rsid w:val="00DB4AB5"/>
    <w:rsid w:val="00DB4AED"/>
    <w:rsid w:val="00DB4C9A"/>
    <w:rsid w:val="00DB5480"/>
    <w:rsid w:val="00DB5996"/>
    <w:rsid w:val="00DB5E55"/>
    <w:rsid w:val="00DB6158"/>
    <w:rsid w:val="00DB64E0"/>
    <w:rsid w:val="00DB65D8"/>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1DBA"/>
    <w:rsid w:val="00DD275B"/>
    <w:rsid w:val="00DD2D4D"/>
    <w:rsid w:val="00DD329C"/>
    <w:rsid w:val="00DD352F"/>
    <w:rsid w:val="00DD3D77"/>
    <w:rsid w:val="00DD4319"/>
    <w:rsid w:val="00DD56EE"/>
    <w:rsid w:val="00DD6B2F"/>
    <w:rsid w:val="00DD7B2A"/>
    <w:rsid w:val="00DD7B4B"/>
    <w:rsid w:val="00DE015E"/>
    <w:rsid w:val="00DE0FB5"/>
    <w:rsid w:val="00DE1137"/>
    <w:rsid w:val="00DE12F2"/>
    <w:rsid w:val="00DE2765"/>
    <w:rsid w:val="00DE2EE4"/>
    <w:rsid w:val="00DE3AC9"/>
    <w:rsid w:val="00DE3C18"/>
    <w:rsid w:val="00DE5196"/>
    <w:rsid w:val="00DE5957"/>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BD3"/>
    <w:rsid w:val="00DF76F2"/>
    <w:rsid w:val="00E003E7"/>
    <w:rsid w:val="00E009E4"/>
    <w:rsid w:val="00E00A12"/>
    <w:rsid w:val="00E02478"/>
    <w:rsid w:val="00E02E1D"/>
    <w:rsid w:val="00E0349D"/>
    <w:rsid w:val="00E0359F"/>
    <w:rsid w:val="00E036F9"/>
    <w:rsid w:val="00E03991"/>
    <w:rsid w:val="00E03A29"/>
    <w:rsid w:val="00E03B7D"/>
    <w:rsid w:val="00E03E7A"/>
    <w:rsid w:val="00E04623"/>
    <w:rsid w:val="00E047B3"/>
    <w:rsid w:val="00E051D5"/>
    <w:rsid w:val="00E05763"/>
    <w:rsid w:val="00E060ED"/>
    <w:rsid w:val="00E06A48"/>
    <w:rsid w:val="00E07BED"/>
    <w:rsid w:val="00E07CE3"/>
    <w:rsid w:val="00E07D89"/>
    <w:rsid w:val="00E07FBC"/>
    <w:rsid w:val="00E10133"/>
    <w:rsid w:val="00E105D1"/>
    <w:rsid w:val="00E1066B"/>
    <w:rsid w:val="00E10925"/>
    <w:rsid w:val="00E1093B"/>
    <w:rsid w:val="00E10DDD"/>
    <w:rsid w:val="00E10E85"/>
    <w:rsid w:val="00E11293"/>
    <w:rsid w:val="00E114E2"/>
    <w:rsid w:val="00E11991"/>
    <w:rsid w:val="00E11F57"/>
    <w:rsid w:val="00E12059"/>
    <w:rsid w:val="00E12232"/>
    <w:rsid w:val="00E13251"/>
    <w:rsid w:val="00E13424"/>
    <w:rsid w:val="00E13601"/>
    <w:rsid w:val="00E141B9"/>
    <w:rsid w:val="00E1440E"/>
    <w:rsid w:val="00E1504C"/>
    <w:rsid w:val="00E15D3C"/>
    <w:rsid w:val="00E16828"/>
    <w:rsid w:val="00E17049"/>
    <w:rsid w:val="00E1765C"/>
    <w:rsid w:val="00E176D6"/>
    <w:rsid w:val="00E17C7B"/>
    <w:rsid w:val="00E17CEC"/>
    <w:rsid w:val="00E17DF4"/>
    <w:rsid w:val="00E200B1"/>
    <w:rsid w:val="00E20116"/>
    <w:rsid w:val="00E204F0"/>
    <w:rsid w:val="00E210D3"/>
    <w:rsid w:val="00E21158"/>
    <w:rsid w:val="00E211AF"/>
    <w:rsid w:val="00E2221C"/>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274D2"/>
    <w:rsid w:val="00E3012B"/>
    <w:rsid w:val="00E30F02"/>
    <w:rsid w:val="00E315DA"/>
    <w:rsid w:val="00E31C84"/>
    <w:rsid w:val="00E32C59"/>
    <w:rsid w:val="00E333F7"/>
    <w:rsid w:val="00E33513"/>
    <w:rsid w:val="00E33596"/>
    <w:rsid w:val="00E344AF"/>
    <w:rsid w:val="00E34B81"/>
    <w:rsid w:val="00E35569"/>
    <w:rsid w:val="00E35692"/>
    <w:rsid w:val="00E36F04"/>
    <w:rsid w:val="00E400AC"/>
    <w:rsid w:val="00E407C4"/>
    <w:rsid w:val="00E40BB0"/>
    <w:rsid w:val="00E41198"/>
    <w:rsid w:val="00E41244"/>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C75"/>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5C22"/>
    <w:rsid w:val="00E76014"/>
    <w:rsid w:val="00E77094"/>
    <w:rsid w:val="00E773F1"/>
    <w:rsid w:val="00E80147"/>
    <w:rsid w:val="00E80526"/>
    <w:rsid w:val="00E80AE3"/>
    <w:rsid w:val="00E811A6"/>
    <w:rsid w:val="00E81C57"/>
    <w:rsid w:val="00E823F4"/>
    <w:rsid w:val="00E8260B"/>
    <w:rsid w:val="00E82E45"/>
    <w:rsid w:val="00E835C4"/>
    <w:rsid w:val="00E8398F"/>
    <w:rsid w:val="00E83F8E"/>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D51"/>
    <w:rsid w:val="00E95FE8"/>
    <w:rsid w:val="00E96108"/>
    <w:rsid w:val="00E9701C"/>
    <w:rsid w:val="00E971E2"/>
    <w:rsid w:val="00E97D88"/>
    <w:rsid w:val="00EA114C"/>
    <w:rsid w:val="00EA2467"/>
    <w:rsid w:val="00EA281F"/>
    <w:rsid w:val="00EA2DC1"/>
    <w:rsid w:val="00EA46A3"/>
    <w:rsid w:val="00EA4AE1"/>
    <w:rsid w:val="00EA54B1"/>
    <w:rsid w:val="00EA5BC9"/>
    <w:rsid w:val="00EA62B0"/>
    <w:rsid w:val="00EA70F5"/>
    <w:rsid w:val="00EA716F"/>
    <w:rsid w:val="00EA7403"/>
    <w:rsid w:val="00EA7421"/>
    <w:rsid w:val="00EB01D7"/>
    <w:rsid w:val="00EB0DAE"/>
    <w:rsid w:val="00EB0F1A"/>
    <w:rsid w:val="00EB221F"/>
    <w:rsid w:val="00EB27BA"/>
    <w:rsid w:val="00EB2C87"/>
    <w:rsid w:val="00EB40FF"/>
    <w:rsid w:val="00EB4160"/>
    <w:rsid w:val="00EB4DA9"/>
    <w:rsid w:val="00EB4F55"/>
    <w:rsid w:val="00EB5C19"/>
    <w:rsid w:val="00EB5F18"/>
    <w:rsid w:val="00EB62F5"/>
    <w:rsid w:val="00EB6978"/>
    <w:rsid w:val="00EB69B2"/>
    <w:rsid w:val="00EB6E08"/>
    <w:rsid w:val="00EB7131"/>
    <w:rsid w:val="00EB77AA"/>
    <w:rsid w:val="00EB7972"/>
    <w:rsid w:val="00EB7BAB"/>
    <w:rsid w:val="00EB7E00"/>
    <w:rsid w:val="00EC0803"/>
    <w:rsid w:val="00EC148B"/>
    <w:rsid w:val="00EC21DA"/>
    <w:rsid w:val="00EC2A9E"/>
    <w:rsid w:val="00EC346D"/>
    <w:rsid w:val="00EC3B4C"/>
    <w:rsid w:val="00EC3F68"/>
    <w:rsid w:val="00EC439F"/>
    <w:rsid w:val="00EC43C8"/>
    <w:rsid w:val="00EC485D"/>
    <w:rsid w:val="00EC4D6A"/>
    <w:rsid w:val="00EC4E7B"/>
    <w:rsid w:val="00EC556F"/>
    <w:rsid w:val="00EC629B"/>
    <w:rsid w:val="00EC6D77"/>
    <w:rsid w:val="00EC6E11"/>
    <w:rsid w:val="00EC6EA3"/>
    <w:rsid w:val="00EC701F"/>
    <w:rsid w:val="00EC7063"/>
    <w:rsid w:val="00EC7641"/>
    <w:rsid w:val="00ED00F8"/>
    <w:rsid w:val="00ED084D"/>
    <w:rsid w:val="00ED0B48"/>
    <w:rsid w:val="00ED1C72"/>
    <w:rsid w:val="00ED2070"/>
    <w:rsid w:val="00ED223B"/>
    <w:rsid w:val="00ED2A75"/>
    <w:rsid w:val="00ED3004"/>
    <w:rsid w:val="00ED341F"/>
    <w:rsid w:val="00ED3C87"/>
    <w:rsid w:val="00ED3FAC"/>
    <w:rsid w:val="00ED56DB"/>
    <w:rsid w:val="00ED5968"/>
    <w:rsid w:val="00ED5AC1"/>
    <w:rsid w:val="00ED623E"/>
    <w:rsid w:val="00ED769A"/>
    <w:rsid w:val="00EE01FF"/>
    <w:rsid w:val="00EE18B9"/>
    <w:rsid w:val="00EE1EAB"/>
    <w:rsid w:val="00EE20BC"/>
    <w:rsid w:val="00EE2520"/>
    <w:rsid w:val="00EE309C"/>
    <w:rsid w:val="00EE3188"/>
    <w:rsid w:val="00EE3326"/>
    <w:rsid w:val="00EE3B1E"/>
    <w:rsid w:val="00EE3EAA"/>
    <w:rsid w:val="00EE40EF"/>
    <w:rsid w:val="00EE45D3"/>
    <w:rsid w:val="00EE52C9"/>
    <w:rsid w:val="00EE5678"/>
    <w:rsid w:val="00EE5A16"/>
    <w:rsid w:val="00EE6732"/>
    <w:rsid w:val="00EE686C"/>
    <w:rsid w:val="00EE6939"/>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F001CD"/>
    <w:rsid w:val="00F002A5"/>
    <w:rsid w:val="00F00FF9"/>
    <w:rsid w:val="00F014E1"/>
    <w:rsid w:val="00F01593"/>
    <w:rsid w:val="00F0177C"/>
    <w:rsid w:val="00F01E94"/>
    <w:rsid w:val="00F02B2D"/>
    <w:rsid w:val="00F02E10"/>
    <w:rsid w:val="00F03486"/>
    <w:rsid w:val="00F0352B"/>
    <w:rsid w:val="00F03A3D"/>
    <w:rsid w:val="00F04606"/>
    <w:rsid w:val="00F05992"/>
    <w:rsid w:val="00F05C84"/>
    <w:rsid w:val="00F06293"/>
    <w:rsid w:val="00F0683B"/>
    <w:rsid w:val="00F06D59"/>
    <w:rsid w:val="00F07469"/>
    <w:rsid w:val="00F074EA"/>
    <w:rsid w:val="00F07FC6"/>
    <w:rsid w:val="00F101E1"/>
    <w:rsid w:val="00F10AF0"/>
    <w:rsid w:val="00F111AE"/>
    <w:rsid w:val="00F11F8B"/>
    <w:rsid w:val="00F1216E"/>
    <w:rsid w:val="00F128BD"/>
    <w:rsid w:val="00F128ED"/>
    <w:rsid w:val="00F13258"/>
    <w:rsid w:val="00F13F49"/>
    <w:rsid w:val="00F14078"/>
    <w:rsid w:val="00F149C8"/>
    <w:rsid w:val="00F14EED"/>
    <w:rsid w:val="00F1684E"/>
    <w:rsid w:val="00F16F14"/>
    <w:rsid w:val="00F16FE4"/>
    <w:rsid w:val="00F17E9F"/>
    <w:rsid w:val="00F20CA8"/>
    <w:rsid w:val="00F21384"/>
    <w:rsid w:val="00F221A7"/>
    <w:rsid w:val="00F22878"/>
    <w:rsid w:val="00F231FF"/>
    <w:rsid w:val="00F24687"/>
    <w:rsid w:val="00F2533A"/>
    <w:rsid w:val="00F25B35"/>
    <w:rsid w:val="00F25DC7"/>
    <w:rsid w:val="00F265DF"/>
    <w:rsid w:val="00F2697C"/>
    <w:rsid w:val="00F273B8"/>
    <w:rsid w:val="00F2776E"/>
    <w:rsid w:val="00F27CC2"/>
    <w:rsid w:val="00F3054C"/>
    <w:rsid w:val="00F30CC9"/>
    <w:rsid w:val="00F311E9"/>
    <w:rsid w:val="00F31484"/>
    <w:rsid w:val="00F3191D"/>
    <w:rsid w:val="00F3216E"/>
    <w:rsid w:val="00F3341A"/>
    <w:rsid w:val="00F33F87"/>
    <w:rsid w:val="00F3429F"/>
    <w:rsid w:val="00F3480D"/>
    <w:rsid w:val="00F34820"/>
    <w:rsid w:val="00F35519"/>
    <w:rsid w:val="00F36777"/>
    <w:rsid w:val="00F3780D"/>
    <w:rsid w:val="00F37EA0"/>
    <w:rsid w:val="00F40199"/>
    <w:rsid w:val="00F401EE"/>
    <w:rsid w:val="00F414E4"/>
    <w:rsid w:val="00F41937"/>
    <w:rsid w:val="00F41CDE"/>
    <w:rsid w:val="00F420ED"/>
    <w:rsid w:val="00F43579"/>
    <w:rsid w:val="00F437C0"/>
    <w:rsid w:val="00F43BEA"/>
    <w:rsid w:val="00F43F06"/>
    <w:rsid w:val="00F45603"/>
    <w:rsid w:val="00F46831"/>
    <w:rsid w:val="00F46AFD"/>
    <w:rsid w:val="00F47991"/>
    <w:rsid w:val="00F47AA8"/>
    <w:rsid w:val="00F504EC"/>
    <w:rsid w:val="00F50882"/>
    <w:rsid w:val="00F50AAA"/>
    <w:rsid w:val="00F50E6C"/>
    <w:rsid w:val="00F5209F"/>
    <w:rsid w:val="00F52483"/>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3CD1"/>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3F3"/>
    <w:rsid w:val="00F75BA9"/>
    <w:rsid w:val="00F75CA4"/>
    <w:rsid w:val="00F75FAD"/>
    <w:rsid w:val="00F767D9"/>
    <w:rsid w:val="00F769B7"/>
    <w:rsid w:val="00F77011"/>
    <w:rsid w:val="00F77177"/>
    <w:rsid w:val="00F8030D"/>
    <w:rsid w:val="00F8060E"/>
    <w:rsid w:val="00F8098C"/>
    <w:rsid w:val="00F80CFA"/>
    <w:rsid w:val="00F80F5B"/>
    <w:rsid w:val="00F8137E"/>
    <w:rsid w:val="00F8158E"/>
    <w:rsid w:val="00F82B2C"/>
    <w:rsid w:val="00F82BE9"/>
    <w:rsid w:val="00F83419"/>
    <w:rsid w:val="00F84261"/>
    <w:rsid w:val="00F84670"/>
    <w:rsid w:val="00F84677"/>
    <w:rsid w:val="00F847D2"/>
    <w:rsid w:val="00F84835"/>
    <w:rsid w:val="00F848B7"/>
    <w:rsid w:val="00F84E5B"/>
    <w:rsid w:val="00F85270"/>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46E"/>
    <w:rsid w:val="00FA36BE"/>
    <w:rsid w:val="00FA52E2"/>
    <w:rsid w:val="00FA567F"/>
    <w:rsid w:val="00FA5A19"/>
    <w:rsid w:val="00FA6455"/>
    <w:rsid w:val="00FA7395"/>
    <w:rsid w:val="00FA7727"/>
    <w:rsid w:val="00FB0010"/>
    <w:rsid w:val="00FB08BE"/>
    <w:rsid w:val="00FB0989"/>
    <w:rsid w:val="00FB15F3"/>
    <w:rsid w:val="00FB19E8"/>
    <w:rsid w:val="00FB1F39"/>
    <w:rsid w:val="00FB29EB"/>
    <w:rsid w:val="00FB3296"/>
    <w:rsid w:val="00FB3466"/>
    <w:rsid w:val="00FB34BD"/>
    <w:rsid w:val="00FB39BF"/>
    <w:rsid w:val="00FB44FB"/>
    <w:rsid w:val="00FB473F"/>
    <w:rsid w:val="00FB4A5F"/>
    <w:rsid w:val="00FB5325"/>
    <w:rsid w:val="00FB5547"/>
    <w:rsid w:val="00FB5FBB"/>
    <w:rsid w:val="00FB655C"/>
    <w:rsid w:val="00FB6EF6"/>
    <w:rsid w:val="00FB7673"/>
    <w:rsid w:val="00FC0A01"/>
    <w:rsid w:val="00FC0AF5"/>
    <w:rsid w:val="00FC1761"/>
    <w:rsid w:val="00FC28C2"/>
    <w:rsid w:val="00FC2A34"/>
    <w:rsid w:val="00FC36D8"/>
    <w:rsid w:val="00FC3F8C"/>
    <w:rsid w:val="00FC522F"/>
    <w:rsid w:val="00FC5700"/>
    <w:rsid w:val="00FC5DB9"/>
    <w:rsid w:val="00FC5E8F"/>
    <w:rsid w:val="00FD04CE"/>
    <w:rsid w:val="00FD123D"/>
    <w:rsid w:val="00FD273F"/>
    <w:rsid w:val="00FD2C04"/>
    <w:rsid w:val="00FD3FF8"/>
    <w:rsid w:val="00FD4776"/>
    <w:rsid w:val="00FD4C84"/>
    <w:rsid w:val="00FD5582"/>
    <w:rsid w:val="00FD55B7"/>
    <w:rsid w:val="00FD5B0F"/>
    <w:rsid w:val="00FD6228"/>
    <w:rsid w:val="00FD6A9A"/>
    <w:rsid w:val="00FD6DA0"/>
    <w:rsid w:val="00FD73D6"/>
    <w:rsid w:val="00FD79AB"/>
    <w:rsid w:val="00FE0376"/>
    <w:rsid w:val="00FE0871"/>
    <w:rsid w:val="00FE0F4B"/>
    <w:rsid w:val="00FE1847"/>
    <w:rsid w:val="00FE1D6F"/>
    <w:rsid w:val="00FE1E21"/>
    <w:rsid w:val="00FE1F8E"/>
    <w:rsid w:val="00FE317D"/>
    <w:rsid w:val="00FE34A3"/>
    <w:rsid w:val="00FE3A84"/>
    <w:rsid w:val="00FE46F9"/>
    <w:rsid w:val="00FE4A43"/>
    <w:rsid w:val="00FE5088"/>
    <w:rsid w:val="00FE5BC5"/>
    <w:rsid w:val="00FE6D10"/>
    <w:rsid w:val="00FE6E12"/>
    <w:rsid w:val="00FE6F69"/>
    <w:rsid w:val="00FE7B88"/>
    <w:rsid w:val="00FE7BD3"/>
    <w:rsid w:val="00FF0459"/>
    <w:rsid w:val="00FF0CC5"/>
    <w:rsid w:val="00FF202E"/>
    <w:rsid w:val="00FF2250"/>
    <w:rsid w:val="00FF2562"/>
    <w:rsid w:val="00FF55B4"/>
    <w:rsid w:val="00FF55DF"/>
    <w:rsid w:val="00FF5ACD"/>
    <w:rsid w:val="00FF6953"/>
    <w:rsid w:val="00FF7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DDB17"/>
  <w15:docId w15:val="{17A397F5-A87C-40B1-80A1-E239792A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43"/>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3A4846"/>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3A4846"/>
    <w:rPr>
      <w:rFonts w:ascii="Tahoma" w:hAnsi="Tahoma" w:cs="Arial"/>
    </w:rPr>
  </w:style>
  <w:style w:type="paragraph" w:customStyle="1" w:styleId="af9">
    <w:name w:val="Уровень Формул"/>
    <w:basedOn w:val="a"/>
    <w:link w:val="afa"/>
    <w:qFormat/>
    <w:rsid w:val="00BF1E02"/>
    <w:pPr>
      <w:spacing w:before="240" w:after="240"/>
      <w:jc w:val="both"/>
    </w:pPr>
    <w:rPr>
      <w:rFonts w:ascii="Cambria Math" w:hAnsi="Cambria Math" w:cs="Arial"/>
      <w:i/>
      <w:szCs w:val="20"/>
    </w:rPr>
  </w:style>
  <w:style w:type="character" w:customStyle="1" w:styleId="afa">
    <w:name w:val="Уровень Формул Знак"/>
    <w:link w:val="af9"/>
    <w:rsid w:val="00BF1E02"/>
    <w:rPr>
      <w:rFonts w:ascii="Cambria Math" w:hAnsi="Cambria Math" w:cs="Arial"/>
      <w:i/>
      <w:sz w:val="24"/>
      <w:lang w:val="en-GB"/>
    </w:rPr>
  </w:style>
  <w:style w:type="paragraph" w:styleId="afb">
    <w:name w:val="Subtitle"/>
    <w:basedOn w:val="a"/>
    <w:next w:val="a"/>
    <w:link w:val="afc"/>
    <w:qFormat/>
    <w:locked/>
    <w:rsid w:val="008A0FC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c">
    <w:name w:val="Подзаголовок Знак"/>
    <w:basedOn w:val="a0"/>
    <w:link w:val="afb"/>
    <w:rsid w:val="008A0FCC"/>
    <w:rPr>
      <w:rFonts w:asciiTheme="minorHAnsi" w:eastAsiaTheme="minorEastAsia" w:hAnsiTheme="minorHAnsi" w:cstheme="minorBidi"/>
      <w:color w:val="5A5A5A" w:themeColor="text1" w:themeTint="A5"/>
      <w:spacing w:val="15"/>
      <w:sz w:val="22"/>
      <w:szCs w:val="22"/>
    </w:rPr>
  </w:style>
  <w:style w:type="paragraph" w:styleId="afd">
    <w:name w:val="footnote text"/>
    <w:basedOn w:val="a"/>
    <w:link w:val="afe"/>
    <w:rsid w:val="00EA114C"/>
    <w:rPr>
      <w:sz w:val="20"/>
      <w:szCs w:val="20"/>
    </w:rPr>
  </w:style>
  <w:style w:type="character" w:customStyle="1" w:styleId="afe">
    <w:name w:val="Текст сноски Знак"/>
    <w:basedOn w:val="a0"/>
    <w:link w:val="afd"/>
    <w:rsid w:val="00EA114C"/>
  </w:style>
  <w:style w:type="character" w:styleId="aff">
    <w:name w:val="footnote reference"/>
    <w:basedOn w:val="a0"/>
    <w:rsid w:val="00EA1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8DFE6-6AB2-4BFB-81CD-5A74914F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1809</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11249</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Губин Денис Борисович</dc:creator>
  <cp:lastModifiedBy>Лошкарева Кристина Викторовна</cp:lastModifiedBy>
  <cp:revision>3</cp:revision>
  <cp:lastPrinted>2018-04-28T12:53:00Z</cp:lastPrinted>
  <dcterms:created xsi:type="dcterms:W3CDTF">2024-09-25T14:59:00Z</dcterms:created>
  <dcterms:modified xsi:type="dcterms:W3CDTF">2024-09-27T10:18:00Z</dcterms:modified>
</cp:coreProperties>
</file>