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0BA4" w14:textId="2049460E" w:rsidR="00242E9F" w:rsidRDefault="00371DF8" w:rsidP="00242E9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439718DE" w14:textId="32DD68F8" w:rsidR="006B7215" w:rsidRPr="00DE583B" w:rsidRDefault="006B7215" w:rsidP="006B7215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 xml:space="preserve">(Приказ </w:t>
      </w:r>
      <w:r w:rsidR="0052705D" w:rsidRPr="00437A8A">
        <w:rPr>
          <w:rFonts w:ascii="Tahoma" w:hAnsi="Tahoma" w:cs="Tahoma"/>
          <w:sz w:val="20"/>
          <w:szCs w:val="20"/>
        </w:rPr>
        <w:t xml:space="preserve">№ </w:t>
      </w:r>
      <w:r w:rsidR="00FC5A52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FC5A52">
        <w:rPr>
          <w:rFonts w:ascii="Tahoma" w:hAnsi="Tahoma" w:cs="Tahoma"/>
          <w:sz w:val="20"/>
          <w:szCs w:val="20"/>
        </w:rPr>
        <w:t>-</w:t>
      </w:r>
      <w:bookmarkEnd w:id="0"/>
      <w:r w:rsidR="00FC5A52">
        <w:rPr>
          <w:rFonts w:ascii="Tahoma" w:hAnsi="Tahoma" w:cs="Tahoma"/>
          <w:sz w:val="20"/>
          <w:szCs w:val="20"/>
        </w:rPr>
        <w:t>2026-</w:t>
      </w:r>
      <w:r w:rsidR="0090156D">
        <w:rPr>
          <w:rFonts w:ascii="Tahoma" w:hAnsi="Tahoma" w:cs="Tahoma"/>
          <w:sz w:val="20"/>
          <w:szCs w:val="20"/>
        </w:rPr>
        <w:t>2768</w:t>
      </w:r>
      <w:r w:rsidR="00FC5A52" w:rsidRPr="00ED1D8A">
        <w:rPr>
          <w:rFonts w:ascii="Tahoma" w:hAnsi="Tahoma" w:cs="Tahoma"/>
          <w:sz w:val="20"/>
          <w:szCs w:val="20"/>
        </w:rPr>
        <w:t xml:space="preserve"> от</w:t>
      </w:r>
      <w:r w:rsidR="00581E3C">
        <w:rPr>
          <w:rFonts w:ascii="Tahoma" w:hAnsi="Tahoma" w:cs="Tahoma"/>
          <w:sz w:val="20"/>
          <w:szCs w:val="20"/>
        </w:rPr>
        <w:t xml:space="preserve"> 7 июля</w:t>
      </w:r>
      <w:r w:rsidR="00786FDB">
        <w:rPr>
          <w:rFonts w:ascii="Tahoma" w:hAnsi="Tahoma" w:cs="Tahoma"/>
          <w:sz w:val="20"/>
          <w:szCs w:val="20"/>
        </w:rPr>
        <w:t xml:space="preserve"> </w:t>
      </w:r>
      <w:r w:rsidR="00FC5A52">
        <w:rPr>
          <w:rFonts w:ascii="Tahoma" w:hAnsi="Tahoma" w:cs="Tahoma"/>
          <w:sz w:val="20"/>
          <w:szCs w:val="20"/>
        </w:rPr>
        <w:t>202</w:t>
      </w:r>
      <w:r w:rsidR="00581E3C">
        <w:rPr>
          <w:rFonts w:ascii="Tahoma" w:hAnsi="Tahoma" w:cs="Tahoma"/>
          <w:sz w:val="20"/>
          <w:szCs w:val="20"/>
        </w:rPr>
        <w:t>6</w:t>
      </w:r>
      <w:r w:rsidR="00786FDB">
        <w:rPr>
          <w:rFonts w:ascii="Tahoma" w:hAnsi="Tahoma" w:cs="Tahoma"/>
          <w:sz w:val="20"/>
          <w:szCs w:val="20"/>
        </w:rPr>
        <w:t xml:space="preserve"> </w:t>
      </w:r>
      <w:r w:rsidR="00FC5A52">
        <w:rPr>
          <w:rFonts w:ascii="Tahoma" w:hAnsi="Tahoma" w:cs="Tahoma"/>
          <w:sz w:val="20"/>
          <w:szCs w:val="20"/>
        </w:rPr>
        <w:t>г.</w:t>
      </w:r>
      <w:r w:rsidR="00FC5A52" w:rsidRPr="006C64AE">
        <w:rPr>
          <w:rFonts w:ascii="Tahoma" w:hAnsi="Tahoma" w:cs="Tahoma"/>
          <w:sz w:val="20"/>
          <w:szCs w:val="20"/>
        </w:rPr>
        <w:t>)</w:t>
      </w:r>
    </w:p>
    <w:p w14:paraId="2297C371" w14:textId="77777777" w:rsidR="00242E9F" w:rsidRPr="00960EF6" w:rsidRDefault="00242E9F" w:rsidP="006B7215">
      <w:pPr>
        <w:ind w:right="-81"/>
        <w:rPr>
          <w:rFonts w:ascii="Tahoma" w:hAnsi="Tahoma" w:cs="Tahoma"/>
          <w:b/>
          <w:strike/>
          <w:sz w:val="20"/>
          <w:szCs w:val="20"/>
          <w:lang w:eastAsia="x-none"/>
        </w:rPr>
      </w:pPr>
    </w:p>
    <w:p w14:paraId="1EE7C0B6" w14:textId="333198C6" w:rsidR="007A498A" w:rsidRDefault="007A498A" w:rsidP="00BB32AC">
      <w:pPr>
        <w:spacing w:after="0" w:line="240" w:lineRule="auto"/>
        <w:rPr>
          <w:rFonts w:ascii="Tahoma" w:hAnsi="Tahoma" w:cs="Tahoma"/>
        </w:rPr>
      </w:pPr>
    </w:p>
    <w:p w14:paraId="1BAE495C" w14:textId="77777777" w:rsidR="00242E9F" w:rsidRDefault="00242E9F" w:rsidP="00384D54">
      <w:pPr>
        <w:ind w:left="9923" w:right="-81"/>
        <w:rPr>
          <w:rFonts w:ascii="Tahoma" w:hAnsi="Tahoma" w:cs="Tahoma"/>
          <w:b/>
          <w:strike/>
          <w:sz w:val="20"/>
          <w:szCs w:val="20"/>
          <w:lang w:val="x-none" w:eastAsia="x-none"/>
        </w:rPr>
      </w:pPr>
    </w:p>
    <w:p w14:paraId="12F9FD41" w14:textId="07413300" w:rsidR="001A33F2" w:rsidRPr="00FC0245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1149C0">
        <w:rPr>
          <w:rFonts w:ascii="Tahoma" w:hAnsi="Tahoma" w:cs="Tahoma"/>
          <w:b/>
          <w:bCs/>
        </w:rPr>
        <w:t>ЭНЕРГОНОСИТЕЛИ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81"/>
        <w:gridCol w:w="1360"/>
        <w:gridCol w:w="1130"/>
        <w:gridCol w:w="2851"/>
        <w:gridCol w:w="970"/>
        <w:gridCol w:w="1249"/>
        <w:gridCol w:w="1165"/>
        <w:gridCol w:w="1418"/>
        <w:gridCol w:w="1275"/>
        <w:gridCol w:w="856"/>
        <w:gridCol w:w="1805"/>
      </w:tblGrid>
      <w:tr w:rsidR="008C592C" w:rsidRPr="007E3E4F" w14:paraId="1BECAAC8" w14:textId="52163358" w:rsidTr="00457855">
        <w:trPr>
          <w:trHeight w:val="690"/>
          <w:jc w:val="center"/>
        </w:trPr>
        <w:tc>
          <w:tcPr>
            <w:tcW w:w="165" w:type="pct"/>
            <w:vAlign w:val="center"/>
          </w:tcPr>
          <w:p w14:paraId="1B755FDC" w14:textId="77777777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№</w:t>
            </w:r>
          </w:p>
        </w:tc>
        <w:tc>
          <w:tcPr>
            <w:tcW w:w="467" w:type="pct"/>
            <w:vAlign w:val="center"/>
          </w:tcPr>
          <w:p w14:paraId="00EB4C13" w14:textId="77777777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Наименование контракта</w:t>
            </w:r>
          </w:p>
        </w:tc>
        <w:tc>
          <w:tcPr>
            <w:tcW w:w="388" w:type="pct"/>
            <w:vAlign w:val="center"/>
          </w:tcPr>
          <w:p w14:paraId="5DD21D83" w14:textId="38317A09" w:rsidR="007B7EE4" w:rsidRPr="008C592C" w:rsidRDefault="007B7EE4">
            <w:pPr>
              <w:jc w:val="center"/>
              <w:rPr>
                <w:rFonts w:ascii="Tahoma" w:hAnsi="Tahoma" w:cs="Tahoma"/>
                <w:b/>
                <w:sz w:val="12"/>
                <w:szCs w:val="12"/>
                <w:lang w:val="en-US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Код контракта</w:t>
            </w:r>
            <w:r w:rsidRPr="008C592C">
              <w:rPr>
                <w:rFonts w:ascii="Tahoma" w:hAnsi="Tahoma" w:cs="Tahoma"/>
                <w:b/>
                <w:sz w:val="12"/>
                <w:szCs w:val="12"/>
                <w:lang w:val="en-US"/>
              </w:rPr>
              <w:t>*</w:t>
            </w:r>
          </w:p>
        </w:tc>
        <w:tc>
          <w:tcPr>
            <w:tcW w:w="979" w:type="pct"/>
            <w:vAlign w:val="center"/>
          </w:tcPr>
          <w:p w14:paraId="60C315A9" w14:textId="38ABA416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Цена исполнения</w:t>
            </w:r>
          </w:p>
        </w:tc>
        <w:tc>
          <w:tcPr>
            <w:tcW w:w="333" w:type="pct"/>
            <w:vAlign w:val="center"/>
          </w:tcPr>
          <w:p w14:paraId="21417A63" w14:textId="598C8632" w:rsidR="007B7EE4" w:rsidRPr="008C592C" w:rsidRDefault="007B7EE4" w:rsidP="004D0563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Единица измерения цены контракта</w:t>
            </w:r>
          </w:p>
        </w:tc>
        <w:tc>
          <w:tcPr>
            <w:tcW w:w="429" w:type="pct"/>
            <w:vAlign w:val="center"/>
          </w:tcPr>
          <w:p w14:paraId="751B676D" w14:textId="1A935570" w:rsidR="007B7EE4" w:rsidRPr="008C592C" w:rsidRDefault="007B7EE4" w:rsidP="0034354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Лот контракта</w:t>
            </w:r>
          </w:p>
          <w:p w14:paraId="52452C4E" w14:textId="4FB63ECF" w:rsidR="007B7EE4" w:rsidRPr="008C592C" w:rsidRDefault="007B7EE4" w:rsidP="00343540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 xml:space="preserve"> (в единицах измерения контракта)</w:t>
            </w:r>
          </w:p>
        </w:tc>
        <w:tc>
          <w:tcPr>
            <w:tcW w:w="400" w:type="pct"/>
            <w:vAlign w:val="center"/>
          </w:tcPr>
          <w:p w14:paraId="42C199A8" w14:textId="77777777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Минимальный шаг цены</w:t>
            </w:r>
          </w:p>
        </w:tc>
        <w:tc>
          <w:tcPr>
            <w:tcW w:w="487" w:type="pct"/>
            <w:vAlign w:val="center"/>
          </w:tcPr>
          <w:p w14:paraId="18309C66" w14:textId="11428B7C" w:rsidR="007B7EE4" w:rsidRPr="008C592C" w:rsidRDefault="007B7EE4" w:rsidP="00205D68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Стоимость минимального шага цены</w:t>
            </w:r>
          </w:p>
        </w:tc>
        <w:tc>
          <w:tcPr>
            <w:tcW w:w="438" w:type="pct"/>
            <w:vAlign w:val="center"/>
          </w:tcPr>
          <w:p w14:paraId="5EAA74DB" w14:textId="545596BB" w:rsidR="00C72884" w:rsidRPr="00806689" w:rsidRDefault="00C72884" w:rsidP="00E97B7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457855">
              <w:rPr>
                <w:rFonts w:ascii="Tahoma" w:hAnsi="Tahoma" w:cs="Tahoma"/>
                <w:b/>
                <w:sz w:val="12"/>
                <w:szCs w:val="12"/>
              </w:rPr>
              <w:t xml:space="preserve">Время прекращения торгов </w:t>
            </w:r>
            <w:r w:rsidR="00806689" w:rsidRPr="00457855">
              <w:rPr>
                <w:rFonts w:ascii="Tahoma" w:hAnsi="Tahoma" w:cs="Tahoma"/>
                <w:b/>
                <w:sz w:val="12"/>
                <w:szCs w:val="12"/>
              </w:rPr>
              <w:t>Контрактом</w:t>
            </w:r>
          </w:p>
        </w:tc>
        <w:tc>
          <w:tcPr>
            <w:tcW w:w="293" w:type="pct"/>
            <w:vAlign w:val="center"/>
          </w:tcPr>
          <w:p w14:paraId="506A29F7" w14:textId="2EBA2191" w:rsidR="007B7EE4" w:rsidRPr="004B548D" w:rsidRDefault="008C592C" w:rsidP="00E97B7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4B548D">
              <w:rPr>
                <w:rFonts w:ascii="Tahoma" w:hAnsi="Tahoma" w:cs="Tahoma"/>
                <w:b/>
                <w:sz w:val="12"/>
                <w:szCs w:val="12"/>
              </w:rPr>
              <w:t>Базовая валюта</w:t>
            </w:r>
          </w:p>
        </w:tc>
        <w:tc>
          <w:tcPr>
            <w:tcW w:w="621" w:type="pct"/>
            <w:vAlign w:val="center"/>
          </w:tcPr>
          <w:p w14:paraId="38BC9694" w14:textId="3711447E" w:rsidR="007B7EE4" w:rsidRPr="008C592C" w:rsidRDefault="007B7EE4" w:rsidP="00E97B7F">
            <w:pPr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8C592C">
              <w:rPr>
                <w:rFonts w:ascii="Tahoma" w:hAnsi="Tahoma" w:cs="Tahoma"/>
                <w:b/>
                <w:sz w:val="12"/>
                <w:szCs w:val="12"/>
              </w:rPr>
              <w:t>Последний день заключения</w:t>
            </w:r>
            <w:r w:rsidR="00C817AA">
              <w:rPr>
                <w:rFonts w:ascii="Tahoma" w:hAnsi="Tahoma" w:cs="Tahoma"/>
                <w:b/>
                <w:sz w:val="12"/>
                <w:szCs w:val="12"/>
              </w:rPr>
              <w:t xml:space="preserve"> Контракта </w:t>
            </w:r>
          </w:p>
        </w:tc>
      </w:tr>
      <w:tr w:rsidR="008C592C" w:rsidRPr="007E3E4F" w14:paraId="7641FE8E" w14:textId="35E97CEA" w:rsidTr="00457855">
        <w:trPr>
          <w:trHeight w:val="1434"/>
          <w:jc w:val="center"/>
        </w:trPr>
        <w:tc>
          <w:tcPr>
            <w:tcW w:w="165" w:type="pct"/>
            <w:vAlign w:val="center"/>
          </w:tcPr>
          <w:p w14:paraId="61607732" w14:textId="77777777" w:rsidR="007B7EE4" w:rsidRPr="007E3E4F" w:rsidRDefault="007B7EE4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4CC9B060" w14:textId="6D63CBD3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Фьючерсный контракт на природный газ Генри Хаб</w:t>
            </w:r>
          </w:p>
        </w:tc>
        <w:tc>
          <w:tcPr>
            <w:tcW w:w="388" w:type="pct"/>
            <w:vAlign w:val="center"/>
          </w:tcPr>
          <w:p w14:paraId="70802C56" w14:textId="48A571B5" w:rsidR="007B7EE4" w:rsidRPr="007E3E4F" w:rsidRDefault="007B7EE4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E3E4F">
              <w:rPr>
                <w:rFonts w:ascii="Tahoma" w:hAnsi="Tahoma" w:cs="Tahoma"/>
                <w:sz w:val="16"/>
                <w:szCs w:val="16"/>
                <w:lang w:val="en-US"/>
              </w:rPr>
              <w:t>NG</w:t>
            </w:r>
          </w:p>
        </w:tc>
        <w:tc>
          <w:tcPr>
            <w:tcW w:w="979" w:type="pct"/>
            <w:vMerge w:val="restart"/>
            <w:vAlign w:val="center"/>
          </w:tcPr>
          <w:p w14:paraId="0031DACE" w14:textId="5DBA8B39" w:rsidR="007B7EE4" w:rsidRPr="007E3E4F" w:rsidRDefault="007B7EE4" w:rsidP="00024262">
            <w:pPr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Определяется в долларах США за 1 (один) MMBtu по итогам торгов на иностранных площадках как последняя опубликованная расчетная цена биржевого фьючерсного контракта с ближайшим сроком исполнения на природный газ Генри Хаб в дату определения цены исполнения. В случае расхождения расчетных цен биржевых фьючерсных контрактов с ближайшим сроком исполнения на природный газ Генри Хаб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природный газ Генри Хаб. </w:t>
            </w:r>
          </w:p>
        </w:tc>
        <w:tc>
          <w:tcPr>
            <w:tcW w:w="333" w:type="pct"/>
            <w:vMerge w:val="restart"/>
            <w:vAlign w:val="center"/>
          </w:tcPr>
          <w:p w14:paraId="078A0636" w14:textId="6FCCE36B" w:rsidR="007B7EE4" w:rsidRPr="007E3E4F" w:rsidRDefault="007B7EE4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 долларах США за 1 (один) MMBtu</w:t>
            </w:r>
            <w:r w:rsidRPr="007E3E4F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429" w:type="pct"/>
            <w:vAlign w:val="center"/>
          </w:tcPr>
          <w:p w14:paraId="7278B483" w14:textId="201105F7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100 (сто) MMBtu</w:t>
            </w:r>
          </w:p>
        </w:tc>
        <w:tc>
          <w:tcPr>
            <w:tcW w:w="400" w:type="pct"/>
            <w:vMerge w:val="restart"/>
            <w:vAlign w:val="center"/>
          </w:tcPr>
          <w:p w14:paraId="1BB1EF4C" w14:textId="4BEB983C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0,001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тысячная) доллара США</w:t>
            </w:r>
          </w:p>
        </w:tc>
        <w:tc>
          <w:tcPr>
            <w:tcW w:w="487" w:type="pct"/>
            <w:vAlign w:val="center"/>
          </w:tcPr>
          <w:p w14:paraId="1435FD45" w14:textId="72B7583C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  <w:tc>
          <w:tcPr>
            <w:tcW w:w="438" w:type="pct"/>
            <w:vMerge w:val="restart"/>
            <w:vAlign w:val="center"/>
          </w:tcPr>
          <w:p w14:paraId="75C0AD04" w14:textId="659BD6FE" w:rsidR="00806689" w:rsidRPr="00806689" w:rsidRDefault="00806689" w:rsidP="008066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r>
              <w:rPr>
                <w:rFonts w:ascii="Tahoma" w:hAnsi="Tahoma" w:cs="Tahoma"/>
                <w:sz w:val="16"/>
                <w:szCs w:val="16"/>
              </w:rPr>
              <w:t>МСК</w:t>
            </w:r>
          </w:p>
        </w:tc>
        <w:tc>
          <w:tcPr>
            <w:tcW w:w="294" w:type="pct"/>
            <w:vAlign w:val="center"/>
          </w:tcPr>
          <w:p w14:paraId="7CEF753E" w14:textId="078B2C3F" w:rsidR="007B7EE4" w:rsidRPr="004B548D" w:rsidRDefault="008C592C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621" w:type="pct"/>
            <w:vMerge w:val="restart"/>
            <w:vAlign w:val="center"/>
          </w:tcPr>
          <w:p w14:paraId="5969EBFB" w14:textId="5DC1C1F0" w:rsidR="007B7EE4" w:rsidRPr="007E3E4F" w:rsidRDefault="007B7EE4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</w:t>
            </w:r>
            <w:r w:rsidR="001C6E34">
              <w:rPr>
                <w:rFonts w:ascii="Tahoma" w:hAnsi="Tahoma" w:cs="Tahoma"/>
                <w:sz w:val="16"/>
                <w:szCs w:val="16"/>
              </w:rPr>
              <w:t>К</w:t>
            </w:r>
            <w:r>
              <w:rPr>
                <w:rFonts w:ascii="Tahoma" w:hAnsi="Tahoma" w:cs="Tahoma"/>
                <w:sz w:val="16"/>
                <w:szCs w:val="16"/>
              </w:rPr>
              <w:t xml:space="preserve">онтракта является день, предшествующий двум последним торговым дням месяца и года исполнения Контракта, если иное не установлено решением Биржи, в соответствии с пунктом 1.6 Спецификации фьючерсных контрактов на энергоносители </w:t>
            </w:r>
          </w:p>
        </w:tc>
      </w:tr>
      <w:tr w:rsidR="008C592C" w:rsidRPr="007E3E4F" w14:paraId="41ED9563" w14:textId="4F8EE741" w:rsidTr="00457855">
        <w:trPr>
          <w:trHeight w:val="915"/>
          <w:jc w:val="center"/>
        </w:trPr>
        <w:tc>
          <w:tcPr>
            <w:tcW w:w="165" w:type="pct"/>
            <w:vAlign w:val="center"/>
          </w:tcPr>
          <w:p w14:paraId="61E9127A" w14:textId="77777777" w:rsidR="007B7EE4" w:rsidRPr="00F30303" w:rsidRDefault="007B7EE4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4576BB38" w14:textId="324F655C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Фьючерсный контракт на природный газ Генри Хаб (микро)</w:t>
            </w:r>
          </w:p>
        </w:tc>
        <w:tc>
          <w:tcPr>
            <w:tcW w:w="388" w:type="pct"/>
            <w:vAlign w:val="center"/>
          </w:tcPr>
          <w:p w14:paraId="76F93892" w14:textId="2223A1EE" w:rsidR="007B7EE4" w:rsidRPr="00F30303" w:rsidRDefault="007B7EE4" w:rsidP="003D4EA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30303">
              <w:rPr>
                <w:rFonts w:ascii="Tahoma" w:hAnsi="Tahoma" w:cs="Tahoma"/>
                <w:sz w:val="16"/>
                <w:szCs w:val="16"/>
                <w:lang w:val="en-US"/>
              </w:rPr>
              <w:t>NGM</w:t>
            </w:r>
          </w:p>
        </w:tc>
        <w:tc>
          <w:tcPr>
            <w:tcW w:w="979" w:type="pct"/>
            <w:vMerge/>
            <w:vAlign w:val="center"/>
          </w:tcPr>
          <w:p w14:paraId="51FC2216" w14:textId="77777777" w:rsidR="007B7EE4" w:rsidRPr="00F30303" w:rsidRDefault="007B7EE4" w:rsidP="003D4E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14:paraId="50B4994E" w14:textId="77777777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9" w:type="pct"/>
            <w:vAlign w:val="center"/>
          </w:tcPr>
          <w:p w14:paraId="3B6A3415" w14:textId="0E3A04F9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1 (один) MMBtu</w:t>
            </w:r>
          </w:p>
        </w:tc>
        <w:tc>
          <w:tcPr>
            <w:tcW w:w="400" w:type="pct"/>
            <w:vMerge/>
            <w:vAlign w:val="center"/>
          </w:tcPr>
          <w:p w14:paraId="745CCEEF" w14:textId="77777777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277BA7B4" w14:textId="23646F90" w:rsidR="007B7EE4" w:rsidRPr="00F30303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0,001 (одна тысячная) доллара США</w:t>
            </w:r>
          </w:p>
        </w:tc>
        <w:tc>
          <w:tcPr>
            <w:tcW w:w="438" w:type="pct"/>
            <w:vMerge/>
            <w:vAlign w:val="center"/>
          </w:tcPr>
          <w:p w14:paraId="4DDD680D" w14:textId="77777777" w:rsidR="007B7EE4" w:rsidRPr="007E3E4F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4" w:type="pct"/>
            <w:vAlign w:val="center"/>
          </w:tcPr>
          <w:p w14:paraId="6E146B24" w14:textId="799EB52A" w:rsidR="007B7EE4" w:rsidRPr="004B548D" w:rsidRDefault="008C592C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621" w:type="pct"/>
            <w:vMerge/>
            <w:vAlign w:val="center"/>
          </w:tcPr>
          <w:p w14:paraId="384A981B" w14:textId="0971CEBA" w:rsidR="007B7EE4" w:rsidRPr="007E3E4F" w:rsidRDefault="007B7EE4" w:rsidP="003D4E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592C" w:rsidRPr="007E3E4F" w14:paraId="4966BB5B" w14:textId="20BA2871" w:rsidTr="00457855">
        <w:trPr>
          <w:trHeight w:val="1501"/>
          <w:jc w:val="center"/>
        </w:trPr>
        <w:tc>
          <w:tcPr>
            <w:tcW w:w="165" w:type="pct"/>
            <w:vAlign w:val="center"/>
          </w:tcPr>
          <w:p w14:paraId="5AB43617" w14:textId="77777777" w:rsidR="007B7EE4" w:rsidRPr="007E3E4F" w:rsidRDefault="007B7EE4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4E8BEC4B" w14:textId="31D9513C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нефть </w:t>
            </w:r>
            <w:r>
              <w:rPr>
                <w:rFonts w:ascii="Tahoma" w:hAnsi="Tahoma" w:cs="Tahoma"/>
                <w:sz w:val="16"/>
                <w:szCs w:val="16"/>
              </w:rPr>
              <w:t>Брэнт</w:t>
            </w:r>
          </w:p>
        </w:tc>
        <w:tc>
          <w:tcPr>
            <w:tcW w:w="388" w:type="pct"/>
            <w:vAlign w:val="center"/>
          </w:tcPr>
          <w:p w14:paraId="68F4CE36" w14:textId="0A39607E" w:rsidR="007B7EE4" w:rsidRPr="007E3E4F" w:rsidRDefault="007B7EE4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E3E4F">
              <w:rPr>
                <w:rFonts w:ascii="Tahoma" w:hAnsi="Tahoma" w:cs="Tahoma"/>
                <w:sz w:val="16"/>
                <w:szCs w:val="16"/>
                <w:lang w:val="en-US"/>
              </w:rPr>
              <w:t>BR</w:t>
            </w:r>
          </w:p>
        </w:tc>
        <w:tc>
          <w:tcPr>
            <w:tcW w:w="979" w:type="pct"/>
            <w:vMerge w:val="restart"/>
            <w:vAlign w:val="center"/>
          </w:tcPr>
          <w:p w14:paraId="1297ED13" w14:textId="70504649" w:rsidR="007B7EE4" w:rsidRPr="007E3E4F" w:rsidRDefault="007B7EE4" w:rsidP="00024262">
            <w:pPr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Определяется в долларах США за 1 (один) баррель по итогам торгов на иностранных площадках как последняя опубликованная расчетная цена биржевого фьючерсного контракта с ближайшим сроком исполнения на нефть </w:t>
            </w:r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в дату определения цены исполнения. В случае расхождения расчетных цен биржевых фьючерсных контрактов с ближайшим сроком исполнения на нефть </w:t>
            </w:r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нефть </w:t>
            </w:r>
            <w:r>
              <w:rPr>
                <w:rFonts w:ascii="Tahoma" w:hAnsi="Tahoma" w:cs="Tahoma"/>
                <w:sz w:val="16"/>
                <w:szCs w:val="16"/>
              </w:rPr>
              <w:t>Брэнт</w:t>
            </w:r>
            <w:r w:rsidRPr="007E3E4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14:paraId="696EA441" w14:textId="71A15757" w:rsidR="007B7EE4" w:rsidRPr="007E3E4F" w:rsidRDefault="007B7EE4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 долларах США за 1 (один) баррель</w:t>
            </w:r>
          </w:p>
        </w:tc>
        <w:tc>
          <w:tcPr>
            <w:tcW w:w="429" w:type="pct"/>
            <w:vAlign w:val="center"/>
          </w:tcPr>
          <w:p w14:paraId="54A02DD9" w14:textId="312885E8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10 (десять) баррелей</w:t>
            </w:r>
          </w:p>
        </w:tc>
        <w:tc>
          <w:tcPr>
            <w:tcW w:w="400" w:type="pct"/>
            <w:vMerge w:val="restart"/>
            <w:vAlign w:val="center"/>
          </w:tcPr>
          <w:p w14:paraId="200BCEAD" w14:textId="490C58EF" w:rsidR="007B7EE4" w:rsidRPr="007E3E4F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0,01 (одна сотая) доллара США</w:t>
            </w:r>
          </w:p>
        </w:tc>
        <w:tc>
          <w:tcPr>
            <w:tcW w:w="487" w:type="pct"/>
            <w:vAlign w:val="center"/>
          </w:tcPr>
          <w:p w14:paraId="00048B75" w14:textId="60F7B90A" w:rsidR="007B7EE4" w:rsidRPr="007E3E4F" w:rsidRDefault="007B7EE4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  <w:tc>
          <w:tcPr>
            <w:tcW w:w="438" w:type="pct"/>
            <w:vMerge w:val="restart"/>
            <w:vAlign w:val="center"/>
          </w:tcPr>
          <w:p w14:paraId="3BECDBD9" w14:textId="7605DBA3" w:rsidR="00806689" w:rsidRPr="007E3E4F" w:rsidRDefault="00806689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6D55B8">
              <w:rPr>
                <w:rFonts w:ascii="Tahoma" w:hAnsi="Tahoma" w:cs="Tahoma"/>
                <w:sz w:val="16"/>
                <w:szCs w:val="16"/>
              </w:rPr>
              <w:t>9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r>
              <w:rPr>
                <w:rFonts w:ascii="Tahoma" w:hAnsi="Tahoma" w:cs="Tahoma"/>
                <w:sz w:val="16"/>
                <w:szCs w:val="16"/>
              </w:rPr>
              <w:t>МСК</w:t>
            </w:r>
          </w:p>
        </w:tc>
        <w:tc>
          <w:tcPr>
            <w:tcW w:w="294" w:type="pct"/>
            <w:vAlign w:val="center"/>
          </w:tcPr>
          <w:p w14:paraId="01107863" w14:textId="1CDEFCDB" w:rsidR="007B7EE4" w:rsidRPr="004B548D" w:rsidRDefault="008C592C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621" w:type="pct"/>
            <w:vMerge w:val="restart"/>
            <w:vAlign w:val="center"/>
          </w:tcPr>
          <w:p w14:paraId="20AE285B" w14:textId="663048E3" w:rsidR="007B7EE4" w:rsidRPr="007E3E4F" w:rsidRDefault="007B7EE4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</w:t>
            </w:r>
            <w:r w:rsidR="001C6E34">
              <w:rPr>
                <w:rFonts w:ascii="Tahoma" w:hAnsi="Tahoma" w:cs="Tahoma"/>
                <w:sz w:val="16"/>
                <w:szCs w:val="16"/>
              </w:rPr>
              <w:t>К</w:t>
            </w:r>
            <w:r>
              <w:rPr>
                <w:rFonts w:ascii="Tahoma" w:hAnsi="Tahoma" w:cs="Tahoma"/>
                <w:sz w:val="16"/>
                <w:szCs w:val="16"/>
              </w:rPr>
              <w:t>онтракта является первый торговый день месяца и года исполнения Контракта, если иное не установлено решением Биржи, в соответствии с пунктом 1.6 Спецификации фьючерсных контрактов на энергоносители</w:t>
            </w:r>
          </w:p>
        </w:tc>
      </w:tr>
      <w:tr w:rsidR="008C592C" w:rsidRPr="007E3E4F" w14:paraId="6C840589" w14:textId="544EF277" w:rsidTr="00457855">
        <w:trPr>
          <w:trHeight w:val="915"/>
          <w:jc w:val="center"/>
        </w:trPr>
        <w:tc>
          <w:tcPr>
            <w:tcW w:w="165" w:type="pct"/>
            <w:vAlign w:val="center"/>
          </w:tcPr>
          <w:p w14:paraId="6261DEF3" w14:textId="77777777" w:rsidR="007B7EE4" w:rsidRPr="00F30303" w:rsidRDefault="007B7EE4" w:rsidP="001768E5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5FB30A09" w14:textId="5C4A3BDD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Фьючерсный контракт на нефть Брэнт (мини)</w:t>
            </w:r>
          </w:p>
        </w:tc>
        <w:tc>
          <w:tcPr>
            <w:tcW w:w="388" w:type="pct"/>
            <w:vAlign w:val="center"/>
          </w:tcPr>
          <w:p w14:paraId="7294DB7A" w14:textId="51D2131C" w:rsidR="007B7EE4" w:rsidRPr="00F30303" w:rsidRDefault="007B7EE4" w:rsidP="00740FC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30303">
              <w:rPr>
                <w:rFonts w:ascii="Tahoma" w:hAnsi="Tahoma" w:cs="Tahoma"/>
                <w:sz w:val="16"/>
                <w:szCs w:val="16"/>
                <w:lang w:val="en-US"/>
              </w:rPr>
              <w:t>BRM</w:t>
            </w:r>
          </w:p>
        </w:tc>
        <w:tc>
          <w:tcPr>
            <w:tcW w:w="979" w:type="pct"/>
            <w:vMerge/>
            <w:vAlign w:val="center"/>
          </w:tcPr>
          <w:p w14:paraId="53B4B9DA" w14:textId="77777777" w:rsidR="007B7EE4" w:rsidRPr="00F30303" w:rsidRDefault="007B7EE4" w:rsidP="00740FC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14:paraId="574AB4A3" w14:textId="77777777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9" w:type="pct"/>
            <w:vAlign w:val="center"/>
          </w:tcPr>
          <w:p w14:paraId="6800C640" w14:textId="5C790CA4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1 (один) баррель</w:t>
            </w:r>
          </w:p>
        </w:tc>
        <w:tc>
          <w:tcPr>
            <w:tcW w:w="400" w:type="pct"/>
            <w:vMerge/>
            <w:vAlign w:val="center"/>
          </w:tcPr>
          <w:p w14:paraId="00C27AD1" w14:textId="526F6A64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7" w:type="pct"/>
            <w:vAlign w:val="center"/>
          </w:tcPr>
          <w:p w14:paraId="3FEE572D" w14:textId="1E42B3E8" w:rsidR="007B7EE4" w:rsidRPr="00F30303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0303">
              <w:rPr>
                <w:rFonts w:ascii="Tahoma" w:hAnsi="Tahoma" w:cs="Tahoma"/>
                <w:sz w:val="16"/>
                <w:szCs w:val="16"/>
              </w:rPr>
              <w:t>0,01 (одна сотая) доллара США</w:t>
            </w:r>
          </w:p>
        </w:tc>
        <w:tc>
          <w:tcPr>
            <w:tcW w:w="438" w:type="pct"/>
            <w:vMerge/>
            <w:vAlign w:val="center"/>
          </w:tcPr>
          <w:p w14:paraId="35933C7B" w14:textId="77777777" w:rsidR="007B7EE4" w:rsidRPr="007E3E4F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4" w:type="pct"/>
            <w:vAlign w:val="center"/>
          </w:tcPr>
          <w:p w14:paraId="12E6479D" w14:textId="3106C456" w:rsidR="007B7EE4" w:rsidRPr="004B548D" w:rsidRDefault="008C592C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621" w:type="pct"/>
            <w:vMerge/>
            <w:vAlign w:val="center"/>
          </w:tcPr>
          <w:p w14:paraId="73B89D0A" w14:textId="6FE72E40" w:rsidR="007B7EE4" w:rsidRPr="007E3E4F" w:rsidRDefault="007B7EE4" w:rsidP="00740F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592C" w:rsidRPr="007E3E4F" w14:paraId="422D6702" w14:textId="77777777" w:rsidTr="00457855">
        <w:trPr>
          <w:trHeight w:val="915"/>
          <w:jc w:val="center"/>
        </w:trPr>
        <w:tc>
          <w:tcPr>
            <w:tcW w:w="165" w:type="pct"/>
            <w:shd w:val="clear" w:color="auto" w:fill="auto"/>
            <w:vAlign w:val="center"/>
          </w:tcPr>
          <w:p w14:paraId="6A53D80F" w14:textId="77777777" w:rsidR="007B7EE4" w:rsidRPr="004B548D" w:rsidRDefault="007B7EE4" w:rsidP="00FC623E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2D949CE8" w14:textId="4F6587D2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Фьючерсный контракт на природный газ Датч ТТФ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39543883" w14:textId="088FDDAF" w:rsidR="007B7EE4" w:rsidRPr="004B548D" w:rsidRDefault="007B7EE4" w:rsidP="00FC623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4B548D">
              <w:rPr>
                <w:rFonts w:ascii="Tahoma" w:hAnsi="Tahoma" w:cs="Tahoma"/>
                <w:sz w:val="16"/>
                <w:szCs w:val="16"/>
                <w:lang w:val="en-US"/>
              </w:rPr>
              <w:t>TTF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6F08D753" w14:textId="433AA3B7" w:rsidR="007B7EE4" w:rsidRPr="004B548D" w:rsidRDefault="007B7EE4" w:rsidP="00FC623E">
            <w:pPr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Определяется в евро за 1 (один) мегаватт по итогам торгов на иностранных площадках как последняя опубликованная расчетная цена биржевого фьючерсного контракта с ближайшим сроком исполнения на природный газ Датч ТТФ в дату определения цены исполнения. В случае расхождения расчетных цен биржевых фьючерсных контрактов с ближайшим сроком исполнения на природный газ Датч ТТФ на иностранных площадках в дату определения цены исполнения, приоритет будет иметь расчетная цена площадки первичного допуска фьючерсного контракта природный газ Датч ТТФ.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41396DE8" w14:textId="75EEA7B4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в Евро за 1 (один) мегаватт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33A46B4" w14:textId="5AECE542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1 (один) мегаватт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7DB75708" w14:textId="30286EC4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0,005 (пять тысячных) Евро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D92C078" w14:textId="76686657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0,005 (пять тысячных) Евро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1EEB176" w14:textId="66FD9445" w:rsidR="00806689" w:rsidRPr="004B548D" w:rsidRDefault="00806689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6D55B8">
              <w:rPr>
                <w:rFonts w:ascii="Tahoma" w:hAnsi="Tahoma" w:cs="Tahoma"/>
                <w:sz w:val="16"/>
                <w:szCs w:val="16"/>
              </w:rPr>
              <w:t>9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r>
              <w:rPr>
                <w:rFonts w:ascii="Tahoma" w:hAnsi="Tahoma" w:cs="Tahoma"/>
                <w:sz w:val="16"/>
                <w:szCs w:val="16"/>
              </w:rPr>
              <w:t>МСК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9AB4970" w14:textId="31B81C84" w:rsidR="007B7EE4" w:rsidRPr="004B548D" w:rsidRDefault="008C592C" w:rsidP="00FC623E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Евро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D1AA4B4" w14:textId="0EE92D8A" w:rsidR="007B7EE4" w:rsidRPr="004B548D" w:rsidRDefault="007B7EE4" w:rsidP="00FC62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</w:t>
            </w:r>
            <w:r w:rsidR="001C6E34" w:rsidRPr="004B548D">
              <w:rPr>
                <w:rFonts w:ascii="Tahoma" w:hAnsi="Tahoma" w:cs="Tahoma"/>
                <w:sz w:val="16"/>
                <w:szCs w:val="16"/>
              </w:rPr>
              <w:t>К</w:t>
            </w:r>
            <w:r w:rsidRPr="004B548D">
              <w:rPr>
                <w:rFonts w:ascii="Tahoma" w:hAnsi="Tahoma" w:cs="Tahoma"/>
                <w:sz w:val="16"/>
                <w:szCs w:val="16"/>
              </w:rPr>
              <w:t>онтракта является</w:t>
            </w:r>
            <w:r w:rsidR="00DE2961" w:rsidRPr="004B548D">
              <w:rPr>
                <w:rFonts w:ascii="Tahoma" w:hAnsi="Tahoma" w:cs="Tahoma"/>
                <w:sz w:val="16"/>
                <w:szCs w:val="16"/>
              </w:rPr>
              <w:t xml:space="preserve"> последний</w:t>
            </w:r>
            <w:r w:rsidRPr="004B548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E2961" w:rsidRPr="004B548D">
              <w:rPr>
                <w:rFonts w:ascii="Tahoma" w:hAnsi="Tahoma" w:cs="Tahoma"/>
                <w:sz w:val="16"/>
                <w:szCs w:val="16"/>
              </w:rPr>
              <w:t>торговый день</w:t>
            </w:r>
            <w:r w:rsidRPr="004B548D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иное не установлено решением Биржи, в соответствии с пунктом 1.6 Спецификации фьючерсных контрактов на энергоносители</w:t>
            </w:r>
          </w:p>
        </w:tc>
      </w:tr>
    </w:tbl>
    <w:p w14:paraId="5CCF7A28" w14:textId="77777777" w:rsidR="001A33F2" w:rsidRPr="00720BC1" w:rsidRDefault="001A33F2" w:rsidP="001A33F2">
      <w:pPr>
        <w:jc w:val="both"/>
        <w:rPr>
          <w:rFonts w:ascii="Tahoma" w:hAnsi="Tahoma" w:cs="Tahoma"/>
          <w:sz w:val="16"/>
          <w:szCs w:val="16"/>
        </w:rPr>
      </w:pPr>
    </w:p>
    <w:p w14:paraId="1E8E3204" w14:textId="4B699CD7" w:rsidR="001A33F2" w:rsidRPr="004E095B" w:rsidRDefault="001A33F2" w:rsidP="0033343D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</w:t>
      </w:r>
      <w:r w:rsidR="0033343D" w:rsidRPr="0033343D">
        <w:t xml:space="preserve"> </w:t>
      </w:r>
      <w:r w:rsidR="0033343D" w:rsidRPr="0033343D">
        <w:rPr>
          <w:rFonts w:ascii="Tahoma" w:hAnsi="Tahoma" w:cs="Tahoma"/>
          <w:sz w:val="16"/>
        </w:rPr>
        <w:t xml:space="preserve">Пример на основе фьючерсного контракта на </w:t>
      </w:r>
      <w:r w:rsidR="004D0563">
        <w:rPr>
          <w:rFonts w:ascii="Tahoma" w:hAnsi="Tahoma" w:cs="Tahoma"/>
          <w:sz w:val="16"/>
        </w:rPr>
        <w:t xml:space="preserve">природный газ </w:t>
      </w:r>
      <w:r w:rsidR="00695F17">
        <w:rPr>
          <w:rFonts w:ascii="Tahoma" w:hAnsi="Tahoma" w:cs="Tahoma"/>
          <w:sz w:val="16"/>
        </w:rPr>
        <w:t>Генри Хаб</w:t>
      </w:r>
      <w:r w:rsidR="0033343D" w:rsidRPr="0033343D">
        <w:rPr>
          <w:rFonts w:ascii="Tahoma" w:hAnsi="Tahoma" w:cs="Tahoma"/>
          <w:sz w:val="16"/>
        </w:rPr>
        <w:t>:</w:t>
      </w:r>
      <w:r w:rsidR="0033343D">
        <w:rPr>
          <w:rFonts w:ascii="Tahoma" w:hAnsi="Tahoma" w:cs="Tahoma"/>
          <w:sz w:val="16"/>
        </w:rPr>
        <w:t xml:space="preserve"> </w:t>
      </w:r>
      <w:r w:rsidR="0033343D" w:rsidRPr="0033343D">
        <w:rPr>
          <w:rFonts w:ascii="Tahoma" w:hAnsi="Tahoma" w:cs="Tahoma"/>
          <w:sz w:val="16"/>
        </w:rPr>
        <w:t>Код (обозначение</w:t>
      </w:r>
      <w:r w:rsidR="0033343D" w:rsidRPr="006F67C8">
        <w:rPr>
          <w:rFonts w:ascii="Tahoma" w:hAnsi="Tahoma" w:cs="Tahoma"/>
          <w:sz w:val="16"/>
        </w:rPr>
        <w:t>) «</w:t>
      </w:r>
      <w:r w:rsidR="004D0563">
        <w:rPr>
          <w:rFonts w:ascii="Tahoma" w:hAnsi="Tahoma" w:cs="Tahoma"/>
          <w:sz w:val="16"/>
          <w:lang w:val="en-US"/>
        </w:rPr>
        <w:t>NG</w:t>
      </w:r>
      <w:r w:rsidR="0033343D" w:rsidRPr="006F67C8">
        <w:rPr>
          <w:rFonts w:ascii="Tahoma" w:hAnsi="Tahoma" w:cs="Tahoma"/>
          <w:sz w:val="16"/>
        </w:rPr>
        <w:t>-</w:t>
      </w:r>
      <w:r w:rsidR="004D0563" w:rsidRPr="004D0563">
        <w:rPr>
          <w:rFonts w:ascii="Tahoma" w:hAnsi="Tahoma" w:cs="Tahoma"/>
          <w:sz w:val="16"/>
        </w:rPr>
        <w:t>12</w:t>
      </w:r>
      <w:r w:rsidR="0033343D" w:rsidRPr="006F67C8">
        <w:rPr>
          <w:rFonts w:ascii="Tahoma" w:hAnsi="Tahoma" w:cs="Tahoma"/>
          <w:sz w:val="16"/>
        </w:rPr>
        <w:t>.</w:t>
      </w:r>
      <w:r w:rsidR="0048420B" w:rsidRPr="006F67C8">
        <w:rPr>
          <w:rFonts w:ascii="Tahoma" w:hAnsi="Tahoma" w:cs="Tahoma"/>
          <w:sz w:val="16"/>
        </w:rPr>
        <w:t>2</w:t>
      </w:r>
      <w:r w:rsidR="00E36380" w:rsidRPr="00E36380">
        <w:rPr>
          <w:rFonts w:ascii="Tahoma" w:hAnsi="Tahoma" w:cs="Tahoma"/>
          <w:sz w:val="16"/>
        </w:rPr>
        <w:t>5</w:t>
      </w:r>
      <w:r w:rsidR="0033343D" w:rsidRPr="006F67C8">
        <w:rPr>
          <w:rFonts w:ascii="Tahoma" w:hAnsi="Tahoma" w:cs="Tahoma"/>
          <w:sz w:val="16"/>
        </w:rPr>
        <w:t>»</w:t>
      </w:r>
      <w:r w:rsidR="0033343D" w:rsidRPr="0033343D">
        <w:rPr>
          <w:rFonts w:ascii="Tahoma" w:hAnsi="Tahoma" w:cs="Tahoma"/>
          <w:sz w:val="16"/>
        </w:rPr>
        <w:t xml:space="preserve"> означает, что Контракт подлежит исполнению в </w:t>
      </w:r>
      <w:r w:rsidR="008B5370">
        <w:rPr>
          <w:rFonts w:ascii="Tahoma" w:hAnsi="Tahoma" w:cs="Tahoma"/>
          <w:sz w:val="16"/>
        </w:rPr>
        <w:t>д</w:t>
      </w:r>
      <w:r w:rsidR="004D0563">
        <w:rPr>
          <w:rFonts w:ascii="Tahoma" w:hAnsi="Tahoma" w:cs="Tahoma"/>
          <w:sz w:val="16"/>
        </w:rPr>
        <w:t>екабре</w:t>
      </w:r>
      <w:r w:rsidR="0033343D" w:rsidRPr="0033343D">
        <w:rPr>
          <w:rFonts w:ascii="Tahoma" w:hAnsi="Tahoma" w:cs="Tahoma"/>
          <w:sz w:val="16"/>
        </w:rPr>
        <w:t xml:space="preserve"> 20</w:t>
      </w:r>
      <w:r w:rsidR="0048420B" w:rsidRPr="006F67C8">
        <w:rPr>
          <w:rFonts w:ascii="Tahoma" w:hAnsi="Tahoma" w:cs="Tahoma"/>
          <w:sz w:val="16"/>
        </w:rPr>
        <w:t>2</w:t>
      </w:r>
      <w:r w:rsidR="00E36380" w:rsidRPr="00E36380">
        <w:rPr>
          <w:rFonts w:ascii="Tahoma" w:hAnsi="Tahoma" w:cs="Tahoma"/>
          <w:sz w:val="16"/>
        </w:rPr>
        <w:t>5</w:t>
      </w:r>
      <w:r w:rsidR="0033343D" w:rsidRPr="0033343D">
        <w:rPr>
          <w:rFonts w:ascii="Tahoma" w:hAnsi="Tahoma" w:cs="Tahoma"/>
          <w:sz w:val="16"/>
        </w:rPr>
        <w:t xml:space="preserve"> года.</w:t>
      </w:r>
    </w:p>
    <w:p w14:paraId="7DF070B9" w14:textId="46FB5CA3" w:rsidR="00083915" w:rsidRDefault="00083915" w:rsidP="006F67C8">
      <w:pPr>
        <w:pStyle w:val="a5"/>
        <w:autoSpaceDE w:val="0"/>
        <w:autoSpaceDN w:val="0"/>
        <w:spacing w:before="120" w:beforeAutospacing="0" w:after="0" w:afterAutospacing="0"/>
        <w:ind w:left="142" w:hanging="142"/>
        <w:jc w:val="both"/>
        <w:rPr>
          <w:rFonts w:ascii="Tahoma" w:hAnsi="Tahoma" w:cs="Tahoma"/>
          <w:b/>
        </w:rPr>
      </w:pPr>
    </w:p>
    <w:p w14:paraId="341DAA5D" w14:textId="711D80C2" w:rsidR="00D26616" w:rsidRDefault="00D26616" w:rsidP="006F67C8">
      <w:pPr>
        <w:pStyle w:val="a5"/>
        <w:autoSpaceDE w:val="0"/>
        <w:autoSpaceDN w:val="0"/>
        <w:spacing w:before="120" w:beforeAutospacing="0" w:after="0" w:afterAutospacing="0"/>
        <w:ind w:left="142" w:hanging="142"/>
        <w:jc w:val="both"/>
        <w:rPr>
          <w:rFonts w:ascii="Tahoma" w:hAnsi="Tahoma" w:cs="Tahoma"/>
          <w:b/>
        </w:rPr>
      </w:pPr>
    </w:p>
    <w:p w14:paraId="13E17D8D" w14:textId="4C9A536D" w:rsidR="00D26616" w:rsidRDefault="00D26616" w:rsidP="006F67C8">
      <w:pPr>
        <w:pStyle w:val="a5"/>
        <w:autoSpaceDE w:val="0"/>
        <w:autoSpaceDN w:val="0"/>
        <w:spacing w:before="120" w:beforeAutospacing="0" w:after="0" w:afterAutospacing="0"/>
        <w:ind w:left="142" w:hanging="142"/>
        <w:jc w:val="both"/>
        <w:rPr>
          <w:rFonts w:ascii="Tahoma" w:hAnsi="Tahoma" w:cs="Tahoma"/>
          <w:b/>
        </w:rPr>
      </w:pPr>
    </w:p>
    <w:tbl>
      <w:tblPr>
        <w:tblStyle w:val="af"/>
        <w:tblW w:w="4915" w:type="pct"/>
        <w:jc w:val="center"/>
        <w:tblLayout w:type="fixed"/>
        <w:tblLook w:val="04A0" w:firstRow="1" w:lastRow="0" w:firstColumn="1" w:lastColumn="0" w:noHBand="0" w:noVBand="1"/>
      </w:tblPr>
      <w:tblGrid>
        <w:gridCol w:w="465"/>
        <w:gridCol w:w="1318"/>
        <w:gridCol w:w="1093"/>
        <w:gridCol w:w="2651"/>
        <w:gridCol w:w="1048"/>
        <w:gridCol w:w="1208"/>
        <w:gridCol w:w="1128"/>
        <w:gridCol w:w="1374"/>
        <w:gridCol w:w="913"/>
        <w:gridCol w:w="847"/>
        <w:gridCol w:w="2267"/>
      </w:tblGrid>
      <w:tr w:rsidR="00D26616" w:rsidRPr="004B548D" w14:paraId="70D559D0" w14:textId="77777777" w:rsidTr="00DD660D">
        <w:trPr>
          <w:trHeight w:val="915"/>
          <w:jc w:val="center"/>
        </w:trPr>
        <w:tc>
          <w:tcPr>
            <w:tcW w:w="162" w:type="pct"/>
            <w:vAlign w:val="center"/>
          </w:tcPr>
          <w:p w14:paraId="2AF917B4" w14:textId="69E1DDAD" w:rsidR="00D26616" w:rsidRDefault="00D26616" w:rsidP="00D26616">
            <w:pPr>
              <w:tabs>
                <w:tab w:val="left" w:pos="0"/>
              </w:tabs>
              <w:autoSpaceDE w:val="0"/>
              <w:autoSpaceDN w:val="0"/>
              <w:ind w:left="36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  <w:p w14:paraId="190228A4" w14:textId="13EF8BA8" w:rsidR="00D26616" w:rsidRPr="00D26616" w:rsidRDefault="00D26616" w:rsidP="00D26616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6.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7236B51" w14:textId="260F1460" w:rsidR="00D26616" w:rsidRPr="00D26616" w:rsidRDefault="00D26616" w:rsidP="00C557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нефть ВТИ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D8E28F" w14:textId="13A3E128" w:rsidR="00D26616" w:rsidRPr="004B548D" w:rsidRDefault="00D26616" w:rsidP="00C5574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WTI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1F786384" w14:textId="440D816F" w:rsidR="00D26616" w:rsidRPr="00AA3AD5" w:rsidRDefault="00D26616" w:rsidP="00C5574C">
            <w:pPr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Определяется в долларах США за 1 (один) баррель по итогам торгов на иностранных площадках как последняя опубликованная расчетная цена биржевого фьючерсного контракта с ближайшим сроком исполнения на нефть </w:t>
            </w:r>
            <w:r>
              <w:rPr>
                <w:rFonts w:ascii="Tahoma" w:hAnsi="Tahoma" w:cs="Tahoma"/>
                <w:sz w:val="16"/>
                <w:szCs w:val="16"/>
              </w:rPr>
              <w:t>ВТИ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в дату определения цены исполнения. В случае расхождения расчетных цен биржевых фьючерсных контрактов с ближайшим сроком исполнения на нефть </w:t>
            </w:r>
            <w:r>
              <w:rPr>
                <w:rFonts w:ascii="Tahoma" w:hAnsi="Tahoma" w:cs="Tahoma"/>
                <w:sz w:val="16"/>
                <w:szCs w:val="16"/>
              </w:rPr>
              <w:t>ВТИ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нефть </w:t>
            </w:r>
            <w:r>
              <w:rPr>
                <w:rFonts w:ascii="Tahoma" w:hAnsi="Tahoma" w:cs="Tahoma"/>
                <w:sz w:val="16"/>
                <w:szCs w:val="16"/>
              </w:rPr>
              <w:t>ВТИ</w:t>
            </w:r>
            <w:r w:rsidRPr="00AA3AD5">
              <w:rPr>
                <w:rFonts w:ascii="Tahoma" w:hAnsi="Tahoma" w:cs="Tahom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88E7114" w14:textId="159C282F" w:rsidR="00D26616" w:rsidRPr="004B548D" w:rsidRDefault="00D26616" w:rsidP="00C557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 долларах США за 1 (один) баррель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3B94F9F6" w14:textId="1C065F41" w:rsidR="00D26616" w:rsidRPr="004B548D" w:rsidRDefault="00D26616" w:rsidP="00C557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10 (десять) баррелей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D462935" w14:textId="5E51F5A2" w:rsidR="00D26616" w:rsidRPr="004B548D" w:rsidRDefault="00D26616" w:rsidP="00C557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0,01 (одна сотая) доллара США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7A7C419" w14:textId="66718E23" w:rsidR="00D26616" w:rsidRPr="004B548D" w:rsidRDefault="00D26616" w:rsidP="00C557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(одна десятая) доллара США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A1AD7DD" w14:textId="5CC6AFC2" w:rsidR="00D26616" w:rsidRPr="004B548D" w:rsidRDefault="00D26616" w:rsidP="00C557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r>
              <w:rPr>
                <w:rFonts w:ascii="Tahoma" w:hAnsi="Tahoma" w:cs="Tahoma"/>
                <w:sz w:val="16"/>
                <w:szCs w:val="16"/>
              </w:rPr>
              <w:t>МСК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62D7F886" w14:textId="5C422987" w:rsidR="00D26616" w:rsidRPr="004B548D" w:rsidRDefault="00D26616" w:rsidP="00C5574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4B548D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2661236" w14:textId="7CBE0F0A" w:rsidR="00D26616" w:rsidRPr="004B548D" w:rsidRDefault="00DD660D" w:rsidP="00C5574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660D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торговый день, наступающий за </w:t>
            </w:r>
            <w:r w:rsidR="00781498">
              <w:rPr>
                <w:rFonts w:ascii="Tahoma" w:hAnsi="Tahoma" w:cs="Tahoma"/>
                <w:sz w:val="16"/>
                <w:szCs w:val="16"/>
              </w:rPr>
              <w:t>3</w:t>
            </w:r>
            <w:r w:rsidRPr="00DD660D">
              <w:rPr>
                <w:rFonts w:ascii="Tahoma" w:hAnsi="Tahoma" w:cs="Tahoma"/>
                <w:sz w:val="16"/>
                <w:szCs w:val="16"/>
              </w:rPr>
              <w:t xml:space="preserve"> торговых дня до 25-го календарного дня месяца и год</w:t>
            </w:r>
            <w:r w:rsidR="00475662">
              <w:rPr>
                <w:rFonts w:ascii="Tahoma" w:hAnsi="Tahoma" w:cs="Tahoma"/>
                <w:sz w:val="16"/>
                <w:szCs w:val="16"/>
              </w:rPr>
              <w:t>а</w:t>
            </w:r>
            <w:r w:rsidRPr="00DD660D">
              <w:rPr>
                <w:rFonts w:ascii="Tahoma" w:hAnsi="Tahoma" w:cs="Tahoma"/>
                <w:sz w:val="16"/>
                <w:szCs w:val="16"/>
              </w:rPr>
              <w:t xml:space="preserve"> исполнения Контракта. В случае если 25-й календарный день месяца</w:t>
            </w:r>
            <w:r w:rsidR="00475662">
              <w:rPr>
                <w:rFonts w:ascii="Tahoma" w:hAnsi="Tahoma" w:cs="Tahoma"/>
                <w:sz w:val="16"/>
                <w:szCs w:val="16"/>
              </w:rPr>
              <w:t xml:space="preserve"> и</w:t>
            </w:r>
            <w:r w:rsidRPr="00DD660D">
              <w:rPr>
                <w:rFonts w:ascii="Tahoma" w:hAnsi="Tahoma" w:cs="Tahoma"/>
                <w:sz w:val="16"/>
                <w:szCs w:val="16"/>
              </w:rPr>
              <w:t xml:space="preserve"> год</w:t>
            </w:r>
            <w:r w:rsidR="00475662">
              <w:rPr>
                <w:rFonts w:ascii="Tahoma" w:hAnsi="Tahoma" w:cs="Tahoma"/>
                <w:sz w:val="16"/>
                <w:szCs w:val="16"/>
              </w:rPr>
              <w:t>а</w:t>
            </w:r>
            <w:r w:rsidRPr="00DD660D">
              <w:rPr>
                <w:rFonts w:ascii="Tahoma" w:hAnsi="Tahoma" w:cs="Tahoma"/>
                <w:sz w:val="16"/>
                <w:szCs w:val="16"/>
              </w:rPr>
              <w:t xml:space="preserve"> исполнения Контракта, не является торговым днем, последним днем заключения Контракта является торговый день, наступающий за </w:t>
            </w:r>
            <w:r w:rsidR="00781498">
              <w:rPr>
                <w:rFonts w:ascii="Tahoma" w:hAnsi="Tahoma" w:cs="Tahoma"/>
                <w:sz w:val="16"/>
                <w:szCs w:val="16"/>
              </w:rPr>
              <w:t>4</w:t>
            </w:r>
            <w:r w:rsidRPr="00DD660D">
              <w:rPr>
                <w:rFonts w:ascii="Tahoma" w:hAnsi="Tahoma" w:cs="Tahoma"/>
                <w:sz w:val="16"/>
                <w:szCs w:val="16"/>
              </w:rPr>
              <w:t xml:space="preserve"> торговых дня до указанной даты, если иное не установлено решением Биржи в соответствии с пунктом 1.6 Спецификации фьючерсных контрактов на энергоносители.</w:t>
            </w:r>
          </w:p>
        </w:tc>
      </w:tr>
    </w:tbl>
    <w:p w14:paraId="577F6832" w14:textId="77777777" w:rsidR="00D26616" w:rsidRDefault="00D26616" w:rsidP="006F67C8">
      <w:pPr>
        <w:pStyle w:val="a5"/>
        <w:autoSpaceDE w:val="0"/>
        <w:autoSpaceDN w:val="0"/>
        <w:spacing w:before="120" w:beforeAutospacing="0" w:after="0" w:afterAutospacing="0"/>
        <w:ind w:left="142" w:hanging="142"/>
        <w:jc w:val="both"/>
        <w:rPr>
          <w:rFonts w:ascii="Tahoma" w:hAnsi="Tahoma" w:cs="Tahoma"/>
          <w:b/>
        </w:rPr>
      </w:pPr>
    </w:p>
    <w:sectPr w:rsidR="00D26616" w:rsidSect="00205D68">
      <w:headerReference w:type="default" r:id="rId11"/>
      <w:footerReference w:type="even" r:id="rId12"/>
      <w:footerReference w:type="default" r:id="rId13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1934" w14:textId="77777777" w:rsidR="004011BF" w:rsidRDefault="004011BF" w:rsidP="00656405">
      <w:pPr>
        <w:spacing w:after="0" w:line="240" w:lineRule="auto"/>
      </w:pPr>
      <w:r>
        <w:separator/>
      </w:r>
    </w:p>
  </w:endnote>
  <w:endnote w:type="continuationSeparator" w:id="0">
    <w:p w14:paraId="150548EB" w14:textId="77777777" w:rsidR="004011BF" w:rsidRDefault="004011BF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C6D7" w14:textId="77777777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Default="00205D68" w:rsidP="00205D6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038F9" w14:textId="77777777" w:rsidR="004011BF" w:rsidRDefault="004011BF" w:rsidP="00656405">
      <w:pPr>
        <w:spacing w:after="0" w:line="240" w:lineRule="auto"/>
      </w:pPr>
      <w:r>
        <w:separator/>
      </w:r>
    </w:p>
  </w:footnote>
  <w:footnote w:type="continuationSeparator" w:id="0">
    <w:p w14:paraId="5A39DD61" w14:textId="77777777" w:rsidR="004011BF" w:rsidRDefault="004011BF" w:rsidP="00656405">
      <w:pPr>
        <w:spacing w:after="0" w:line="240" w:lineRule="auto"/>
      </w:pPr>
      <w:r>
        <w:continuationSeparator/>
      </w:r>
    </w:p>
  </w:footnote>
  <w:footnote w:id="1">
    <w:p w14:paraId="223D6EC4" w14:textId="5DF565AA" w:rsidR="007B7EE4" w:rsidRPr="00A934D3" w:rsidRDefault="007B7EE4" w:rsidP="00D34D72">
      <w:pPr>
        <w:pStyle w:val="af5"/>
        <w:jc w:val="both"/>
        <w:rPr>
          <w:rFonts w:ascii="Tahoma" w:hAnsi="Tahoma" w:cs="Tahoma"/>
        </w:rPr>
      </w:pPr>
      <w:r w:rsidRPr="00A934D3">
        <w:rPr>
          <w:rStyle w:val="af9"/>
          <w:rFonts w:ascii="Tahoma" w:hAnsi="Tahoma" w:cs="Tahoma"/>
        </w:rPr>
        <w:t>1</w:t>
      </w:r>
      <w:r w:rsidRPr="00A934D3">
        <w:rPr>
          <w:rFonts w:ascii="Tahoma" w:hAnsi="Tahoma" w:cs="Tahoma"/>
        </w:rPr>
        <w:t xml:space="preserve"> </w:t>
      </w:r>
      <w:r w:rsidRPr="00A934D3">
        <w:rPr>
          <w:rFonts w:ascii="Tahoma" w:hAnsi="Tahoma" w:cs="Tahoma"/>
          <w:lang w:val="en-US"/>
        </w:rPr>
        <w:t>Btu</w:t>
      </w:r>
      <w:r w:rsidRPr="00A934D3">
        <w:rPr>
          <w:rFonts w:ascii="Tahoma" w:hAnsi="Tahoma" w:cs="Tahoma"/>
        </w:rPr>
        <w:t xml:space="preserve"> (Британская тепловая единица) означает количество тепла необходимое для повышения температуры 1 фунта чистой воды с 58,5 (пятидесяти восьми целых пяти десятых) градусов Фаренгейта до 59,5 (пятидесяти девяти целых пяти десятых) градусов Фаренгейта при постоянном абсолютном давлении 14,73 (четырнадцать целых семьдесят три сотых) фунтов на квадратный дюйм. </w:t>
      </w:r>
      <w:r w:rsidRPr="00A934D3">
        <w:rPr>
          <w:rFonts w:ascii="Tahoma" w:hAnsi="Tahoma" w:cs="Tahoma"/>
          <w:lang w:val="en-US"/>
        </w:rPr>
        <w:t>MMBtu</w:t>
      </w:r>
      <w:r w:rsidRPr="00A934D3">
        <w:rPr>
          <w:rFonts w:ascii="Tahoma" w:hAnsi="Tahoma" w:cs="Tahoma"/>
        </w:rPr>
        <w:t xml:space="preserve"> означает 1 000 000 (один миллион) Британских тепловых единиц.</w:t>
      </w:r>
    </w:p>
    <w:p w14:paraId="29CF2873" w14:textId="7166E82F" w:rsidR="007B7EE4" w:rsidRPr="00584C54" w:rsidRDefault="007B7EE4" w:rsidP="00D34D72">
      <w:pPr>
        <w:pStyle w:val="af5"/>
        <w:jc w:val="both"/>
        <w:rPr>
          <w:rFonts w:ascii="Tahoma" w:hAnsi="Tahoma" w:cs="Tahom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FD3B" w14:textId="77777777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79F2466C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>
      <w:rPr>
        <w:rFonts w:ascii="Tahoma" w:hAnsi="Tahoma" w:cs="Tahoma"/>
        <w:b/>
        <w:lang w:val="ru-RU"/>
      </w:rPr>
      <w:t>энергоносители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4129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646159424">
    <w:abstractNumId w:val="10"/>
  </w:num>
  <w:num w:numId="2" w16cid:durableId="1681664155">
    <w:abstractNumId w:val="6"/>
  </w:num>
  <w:num w:numId="3" w16cid:durableId="2011516962">
    <w:abstractNumId w:val="12"/>
  </w:num>
  <w:num w:numId="4" w16cid:durableId="153567004">
    <w:abstractNumId w:val="8"/>
  </w:num>
  <w:num w:numId="5" w16cid:durableId="1143885795">
    <w:abstractNumId w:val="0"/>
  </w:num>
  <w:num w:numId="6" w16cid:durableId="436407824">
    <w:abstractNumId w:val="7"/>
  </w:num>
  <w:num w:numId="7" w16cid:durableId="1998419118">
    <w:abstractNumId w:val="11"/>
  </w:num>
  <w:num w:numId="8" w16cid:durableId="1704164519">
    <w:abstractNumId w:val="9"/>
  </w:num>
  <w:num w:numId="9" w16cid:durableId="1785999474">
    <w:abstractNumId w:val="3"/>
  </w:num>
  <w:num w:numId="10" w16cid:durableId="1566211992">
    <w:abstractNumId w:val="5"/>
  </w:num>
  <w:num w:numId="11" w16cid:durableId="1244950017">
    <w:abstractNumId w:val="1"/>
  </w:num>
  <w:num w:numId="12" w16cid:durableId="218369144">
    <w:abstractNumId w:val="2"/>
  </w:num>
  <w:num w:numId="13" w16cid:durableId="1068765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125EE"/>
    <w:rsid w:val="00024262"/>
    <w:rsid w:val="000258B7"/>
    <w:rsid w:val="000306E3"/>
    <w:rsid w:val="000341DA"/>
    <w:rsid w:val="00051B11"/>
    <w:rsid w:val="000644BE"/>
    <w:rsid w:val="000670DC"/>
    <w:rsid w:val="00070BAC"/>
    <w:rsid w:val="00071610"/>
    <w:rsid w:val="00081956"/>
    <w:rsid w:val="00083915"/>
    <w:rsid w:val="000A18D4"/>
    <w:rsid w:val="000B13CD"/>
    <w:rsid w:val="000B4201"/>
    <w:rsid w:val="000B4975"/>
    <w:rsid w:val="000C26C3"/>
    <w:rsid w:val="000C30E6"/>
    <w:rsid w:val="000E186D"/>
    <w:rsid w:val="000E2CFC"/>
    <w:rsid w:val="000E7F11"/>
    <w:rsid w:val="000F17BB"/>
    <w:rsid w:val="000F6FC6"/>
    <w:rsid w:val="00105263"/>
    <w:rsid w:val="001108BC"/>
    <w:rsid w:val="00110A27"/>
    <w:rsid w:val="001149C0"/>
    <w:rsid w:val="00127393"/>
    <w:rsid w:val="00150B00"/>
    <w:rsid w:val="001565A0"/>
    <w:rsid w:val="001708CF"/>
    <w:rsid w:val="00172342"/>
    <w:rsid w:val="001768E5"/>
    <w:rsid w:val="001A16ED"/>
    <w:rsid w:val="001A33F2"/>
    <w:rsid w:val="001B7273"/>
    <w:rsid w:val="001C61FA"/>
    <w:rsid w:val="001C6E34"/>
    <w:rsid w:val="001D4849"/>
    <w:rsid w:val="001E39BB"/>
    <w:rsid w:val="00205D68"/>
    <w:rsid w:val="0022340F"/>
    <w:rsid w:val="0023043D"/>
    <w:rsid w:val="00236A71"/>
    <w:rsid w:val="0024035B"/>
    <w:rsid w:val="00242E9F"/>
    <w:rsid w:val="00242F6E"/>
    <w:rsid w:val="00245CC9"/>
    <w:rsid w:val="002479D0"/>
    <w:rsid w:val="0025235D"/>
    <w:rsid w:val="00252722"/>
    <w:rsid w:val="00252DA2"/>
    <w:rsid w:val="002566B6"/>
    <w:rsid w:val="002573D5"/>
    <w:rsid w:val="00264270"/>
    <w:rsid w:val="0026673B"/>
    <w:rsid w:val="00270D53"/>
    <w:rsid w:val="0027714A"/>
    <w:rsid w:val="00277F51"/>
    <w:rsid w:val="00283E59"/>
    <w:rsid w:val="00284159"/>
    <w:rsid w:val="00295195"/>
    <w:rsid w:val="002A70C8"/>
    <w:rsid w:val="002A7EF7"/>
    <w:rsid w:val="002D1E6C"/>
    <w:rsid w:val="002E32A7"/>
    <w:rsid w:val="002F4BF1"/>
    <w:rsid w:val="00316276"/>
    <w:rsid w:val="003231F7"/>
    <w:rsid w:val="00327B95"/>
    <w:rsid w:val="0033343D"/>
    <w:rsid w:val="00335A33"/>
    <w:rsid w:val="00340B82"/>
    <w:rsid w:val="00343540"/>
    <w:rsid w:val="003436D4"/>
    <w:rsid w:val="00370F30"/>
    <w:rsid w:val="00371DF8"/>
    <w:rsid w:val="00384D54"/>
    <w:rsid w:val="00385F09"/>
    <w:rsid w:val="003D3C62"/>
    <w:rsid w:val="003D4836"/>
    <w:rsid w:val="003D4EAC"/>
    <w:rsid w:val="003F18B7"/>
    <w:rsid w:val="00400C76"/>
    <w:rsid w:val="004011BF"/>
    <w:rsid w:val="0043211B"/>
    <w:rsid w:val="00445E3D"/>
    <w:rsid w:val="004562B0"/>
    <w:rsid w:val="00457855"/>
    <w:rsid w:val="0046233F"/>
    <w:rsid w:val="00464827"/>
    <w:rsid w:val="00466174"/>
    <w:rsid w:val="0047120E"/>
    <w:rsid w:val="00475662"/>
    <w:rsid w:val="00476CCD"/>
    <w:rsid w:val="0048420B"/>
    <w:rsid w:val="004A4D71"/>
    <w:rsid w:val="004B2ACA"/>
    <w:rsid w:val="004B548D"/>
    <w:rsid w:val="004B6717"/>
    <w:rsid w:val="004C1A2C"/>
    <w:rsid w:val="004C70D0"/>
    <w:rsid w:val="004C7D5C"/>
    <w:rsid w:val="004D0563"/>
    <w:rsid w:val="004D0ABA"/>
    <w:rsid w:val="004D4705"/>
    <w:rsid w:val="004D6206"/>
    <w:rsid w:val="004E63EF"/>
    <w:rsid w:val="004F116C"/>
    <w:rsid w:val="004F4F26"/>
    <w:rsid w:val="005001E2"/>
    <w:rsid w:val="00500984"/>
    <w:rsid w:val="0051219B"/>
    <w:rsid w:val="00517464"/>
    <w:rsid w:val="00525E7D"/>
    <w:rsid w:val="0052705D"/>
    <w:rsid w:val="005307DA"/>
    <w:rsid w:val="005368D9"/>
    <w:rsid w:val="005378E1"/>
    <w:rsid w:val="005462F8"/>
    <w:rsid w:val="00552A96"/>
    <w:rsid w:val="00565A31"/>
    <w:rsid w:val="0057146F"/>
    <w:rsid w:val="00580C7B"/>
    <w:rsid w:val="00581E3C"/>
    <w:rsid w:val="00584C54"/>
    <w:rsid w:val="00586728"/>
    <w:rsid w:val="00587CED"/>
    <w:rsid w:val="00591477"/>
    <w:rsid w:val="005A7603"/>
    <w:rsid w:val="005C7AC8"/>
    <w:rsid w:val="005D32D6"/>
    <w:rsid w:val="005D4AD1"/>
    <w:rsid w:val="005D7F68"/>
    <w:rsid w:val="005F4465"/>
    <w:rsid w:val="0060347B"/>
    <w:rsid w:val="00607831"/>
    <w:rsid w:val="00617915"/>
    <w:rsid w:val="006200DE"/>
    <w:rsid w:val="00620130"/>
    <w:rsid w:val="00623AA0"/>
    <w:rsid w:val="006421D0"/>
    <w:rsid w:val="006465B8"/>
    <w:rsid w:val="00651833"/>
    <w:rsid w:val="0065371B"/>
    <w:rsid w:val="00653DB7"/>
    <w:rsid w:val="00656405"/>
    <w:rsid w:val="00662600"/>
    <w:rsid w:val="00672B66"/>
    <w:rsid w:val="00675D62"/>
    <w:rsid w:val="00685C33"/>
    <w:rsid w:val="00695F17"/>
    <w:rsid w:val="006A24DE"/>
    <w:rsid w:val="006B33D4"/>
    <w:rsid w:val="006B7215"/>
    <w:rsid w:val="006B7B38"/>
    <w:rsid w:val="006D530C"/>
    <w:rsid w:val="006D55B8"/>
    <w:rsid w:val="006E22C7"/>
    <w:rsid w:val="006F3619"/>
    <w:rsid w:val="006F5B04"/>
    <w:rsid w:val="006F67C8"/>
    <w:rsid w:val="00701AE1"/>
    <w:rsid w:val="0071094E"/>
    <w:rsid w:val="00717337"/>
    <w:rsid w:val="00720BC1"/>
    <w:rsid w:val="0072264F"/>
    <w:rsid w:val="0073141C"/>
    <w:rsid w:val="00734545"/>
    <w:rsid w:val="00740FCC"/>
    <w:rsid w:val="00746283"/>
    <w:rsid w:val="00747783"/>
    <w:rsid w:val="00750BE0"/>
    <w:rsid w:val="0076252A"/>
    <w:rsid w:val="00781498"/>
    <w:rsid w:val="00786FDB"/>
    <w:rsid w:val="0078763D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B7EE4"/>
    <w:rsid w:val="007C1A8B"/>
    <w:rsid w:val="007D22A3"/>
    <w:rsid w:val="007E3E4F"/>
    <w:rsid w:val="007E5356"/>
    <w:rsid w:val="007E7804"/>
    <w:rsid w:val="007F45A4"/>
    <w:rsid w:val="00806689"/>
    <w:rsid w:val="00810475"/>
    <w:rsid w:val="008114C9"/>
    <w:rsid w:val="00816230"/>
    <w:rsid w:val="00823162"/>
    <w:rsid w:val="008375B9"/>
    <w:rsid w:val="00846BA5"/>
    <w:rsid w:val="00846DD7"/>
    <w:rsid w:val="0085067E"/>
    <w:rsid w:val="00852856"/>
    <w:rsid w:val="00854DE9"/>
    <w:rsid w:val="0086356A"/>
    <w:rsid w:val="00883FAF"/>
    <w:rsid w:val="00892D38"/>
    <w:rsid w:val="008A102E"/>
    <w:rsid w:val="008A1DBF"/>
    <w:rsid w:val="008B40B4"/>
    <w:rsid w:val="008B5370"/>
    <w:rsid w:val="008B6FAC"/>
    <w:rsid w:val="008C592C"/>
    <w:rsid w:val="008C602C"/>
    <w:rsid w:val="008D6D9A"/>
    <w:rsid w:val="008E54CD"/>
    <w:rsid w:val="008F62C4"/>
    <w:rsid w:val="0090156D"/>
    <w:rsid w:val="00906BD7"/>
    <w:rsid w:val="00906EEB"/>
    <w:rsid w:val="00907371"/>
    <w:rsid w:val="009125B9"/>
    <w:rsid w:val="00915B9B"/>
    <w:rsid w:val="00916DE7"/>
    <w:rsid w:val="00921920"/>
    <w:rsid w:val="00927E95"/>
    <w:rsid w:val="00931903"/>
    <w:rsid w:val="0093472D"/>
    <w:rsid w:val="009359AA"/>
    <w:rsid w:val="00940B0F"/>
    <w:rsid w:val="00945995"/>
    <w:rsid w:val="009529AB"/>
    <w:rsid w:val="00970CFD"/>
    <w:rsid w:val="00977F9D"/>
    <w:rsid w:val="009826A1"/>
    <w:rsid w:val="009925F3"/>
    <w:rsid w:val="009B6CE6"/>
    <w:rsid w:val="009C17E3"/>
    <w:rsid w:val="009C5BAF"/>
    <w:rsid w:val="009F1D1A"/>
    <w:rsid w:val="009F2DC6"/>
    <w:rsid w:val="00A32FEC"/>
    <w:rsid w:val="00A33C91"/>
    <w:rsid w:val="00A36DF2"/>
    <w:rsid w:val="00A80903"/>
    <w:rsid w:val="00A81D5D"/>
    <w:rsid w:val="00A934D3"/>
    <w:rsid w:val="00AA3AD5"/>
    <w:rsid w:val="00AA5D9D"/>
    <w:rsid w:val="00AB04D9"/>
    <w:rsid w:val="00AB39D3"/>
    <w:rsid w:val="00AB3FF8"/>
    <w:rsid w:val="00AB7063"/>
    <w:rsid w:val="00AD2FF0"/>
    <w:rsid w:val="00AD78A7"/>
    <w:rsid w:val="00AD7F1F"/>
    <w:rsid w:val="00AF2182"/>
    <w:rsid w:val="00B008FE"/>
    <w:rsid w:val="00B1297D"/>
    <w:rsid w:val="00B13CCB"/>
    <w:rsid w:val="00B15EFB"/>
    <w:rsid w:val="00B17393"/>
    <w:rsid w:val="00B4244A"/>
    <w:rsid w:val="00B63D97"/>
    <w:rsid w:val="00B63E78"/>
    <w:rsid w:val="00B64844"/>
    <w:rsid w:val="00B65BE0"/>
    <w:rsid w:val="00B80ECA"/>
    <w:rsid w:val="00B86564"/>
    <w:rsid w:val="00B947E7"/>
    <w:rsid w:val="00BB2535"/>
    <w:rsid w:val="00BB32AC"/>
    <w:rsid w:val="00BB44AD"/>
    <w:rsid w:val="00BB4F0F"/>
    <w:rsid w:val="00BC7D01"/>
    <w:rsid w:val="00BF423B"/>
    <w:rsid w:val="00C0202C"/>
    <w:rsid w:val="00C1654E"/>
    <w:rsid w:val="00C17DFF"/>
    <w:rsid w:val="00C22164"/>
    <w:rsid w:val="00C26D6A"/>
    <w:rsid w:val="00C42C1B"/>
    <w:rsid w:val="00C72793"/>
    <w:rsid w:val="00C72884"/>
    <w:rsid w:val="00C72965"/>
    <w:rsid w:val="00C817AA"/>
    <w:rsid w:val="00C8383E"/>
    <w:rsid w:val="00C94307"/>
    <w:rsid w:val="00CA03C7"/>
    <w:rsid w:val="00CA5F25"/>
    <w:rsid w:val="00CB1D24"/>
    <w:rsid w:val="00CB64F4"/>
    <w:rsid w:val="00CC087E"/>
    <w:rsid w:val="00CC189B"/>
    <w:rsid w:val="00CC531E"/>
    <w:rsid w:val="00CD5875"/>
    <w:rsid w:val="00CE22F7"/>
    <w:rsid w:val="00D144C9"/>
    <w:rsid w:val="00D21BF2"/>
    <w:rsid w:val="00D26616"/>
    <w:rsid w:val="00D31827"/>
    <w:rsid w:val="00D34D72"/>
    <w:rsid w:val="00D4050E"/>
    <w:rsid w:val="00D62721"/>
    <w:rsid w:val="00D63F00"/>
    <w:rsid w:val="00D7621D"/>
    <w:rsid w:val="00D81689"/>
    <w:rsid w:val="00D819A6"/>
    <w:rsid w:val="00DA02D7"/>
    <w:rsid w:val="00DA7745"/>
    <w:rsid w:val="00DB0354"/>
    <w:rsid w:val="00DB7F47"/>
    <w:rsid w:val="00DD660D"/>
    <w:rsid w:val="00DE2961"/>
    <w:rsid w:val="00DF26A8"/>
    <w:rsid w:val="00E0046F"/>
    <w:rsid w:val="00E06FEC"/>
    <w:rsid w:val="00E07441"/>
    <w:rsid w:val="00E35909"/>
    <w:rsid w:val="00E36380"/>
    <w:rsid w:val="00E44306"/>
    <w:rsid w:val="00E54CF0"/>
    <w:rsid w:val="00E642DC"/>
    <w:rsid w:val="00E66890"/>
    <w:rsid w:val="00E71A92"/>
    <w:rsid w:val="00E75924"/>
    <w:rsid w:val="00E8109E"/>
    <w:rsid w:val="00E87CDC"/>
    <w:rsid w:val="00E962A5"/>
    <w:rsid w:val="00E97B7F"/>
    <w:rsid w:val="00EA2021"/>
    <w:rsid w:val="00EB2E18"/>
    <w:rsid w:val="00ED5247"/>
    <w:rsid w:val="00EE0944"/>
    <w:rsid w:val="00EE2F85"/>
    <w:rsid w:val="00EE4345"/>
    <w:rsid w:val="00EE653F"/>
    <w:rsid w:val="00EF44FE"/>
    <w:rsid w:val="00EF731C"/>
    <w:rsid w:val="00F02909"/>
    <w:rsid w:val="00F30303"/>
    <w:rsid w:val="00F344C5"/>
    <w:rsid w:val="00F40110"/>
    <w:rsid w:val="00F41735"/>
    <w:rsid w:val="00F47787"/>
    <w:rsid w:val="00F533A8"/>
    <w:rsid w:val="00F574A1"/>
    <w:rsid w:val="00F62CF8"/>
    <w:rsid w:val="00F753A8"/>
    <w:rsid w:val="00F810DA"/>
    <w:rsid w:val="00FA6B8A"/>
    <w:rsid w:val="00FB0316"/>
    <w:rsid w:val="00FB0700"/>
    <w:rsid w:val="00FC0CB7"/>
    <w:rsid w:val="00FC5A52"/>
    <w:rsid w:val="00FC623E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26616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iPriority w:val="99"/>
    <w:semiHidden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DD03-71F0-4613-A2F2-F308AE0ECE78}">
  <ds:schemaRefs>
    <ds:schemaRef ds:uri="http://schemas.microsoft.com/office/2006/metadata/properties"/>
    <ds:schemaRef ds:uri="848d91c6-5b89-47df-91d5-b5ff07f20aa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7893422-5c1f-4878-9bb4-485c841da95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0A982D-4E64-47C7-B486-10F2DF17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Екатерина Бандакова</cp:lastModifiedBy>
  <cp:revision>4</cp:revision>
  <cp:lastPrinted>2020-10-12T10:54:00Z</cp:lastPrinted>
  <dcterms:created xsi:type="dcterms:W3CDTF">2026-07-02T14:19:00Z</dcterms:created>
  <dcterms:modified xsi:type="dcterms:W3CDTF">2026-07-07T15:09:00Z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