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653CBEFE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9433F3">
        <w:t>1</w:t>
      </w:r>
      <w:r w:rsidR="0043523D">
        <w:t>7</w:t>
      </w:r>
      <w:r w:rsidR="00B95E2E">
        <w:t xml:space="preserve"> </w:t>
      </w:r>
      <w:r w:rsidR="009433F3">
        <w:t>марта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59B5F92B" w:rsidR="004F7B7D" w:rsidRPr="00797B29" w:rsidRDefault="004F7B7D" w:rsidP="009964C4">
            <w:pPr>
              <w:tabs>
                <w:tab w:val="left" w:pos="426"/>
              </w:tabs>
              <w:spacing w:before="120" w:after="120"/>
              <w:ind w:right="176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9433F3" w:rsidRPr="00586D0A">
              <w:rPr>
                <w:b/>
              </w:rPr>
              <w:t>О</w:t>
            </w:r>
            <w:proofErr w:type="gramEnd"/>
            <w:r w:rsidR="009433F3" w:rsidRPr="00586D0A">
              <w:rPr>
                <w:b/>
              </w:rPr>
              <w:t xml:space="preserve"> согласовании Тарифов Срочного рынка ПАО Московская Биржа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5EA133F2" w14:textId="77777777" w:rsidR="009433F3" w:rsidRPr="00586D0A" w:rsidRDefault="009433F3" w:rsidP="009433F3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86D0A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редакции. 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tr w:rsidR="00AD47E4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AD47E4" w:rsidRPr="005D5EB1" w:rsidRDefault="00AD47E4" w:rsidP="00AD47E4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AD47E4" w:rsidRDefault="00AD47E4" w:rsidP="00AD47E4">
            <w:pPr>
              <w:rPr>
                <w:b/>
              </w:rPr>
            </w:pPr>
          </w:p>
          <w:p w14:paraId="652990ED" w14:textId="77D652C2" w:rsidR="009433F3" w:rsidRPr="00197444" w:rsidRDefault="00AD47E4" w:rsidP="009433F3">
            <w:pPr>
              <w:jc w:val="both"/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="009433F3" w:rsidRPr="00586D0A">
              <w:rPr>
                <w:b/>
              </w:rPr>
              <w:t>О</w:t>
            </w:r>
            <w:proofErr w:type="gramEnd"/>
            <w:r w:rsidR="009433F3" w:rsidRPr="00586D0A">
              <w:rPr>
                <w:b/>
              </w:rPr>
              <w:t xml:space="preserve"> согласовании новых редакций Спецификации фьючерсных контрактов на акции российских эмитентов и Списка параметров опционов на акции российских эмитентов.</w:t>
            </w:r>
          </w:p>
          <w:p w14:paraId="27F7D1AF" w14:textId="06A9AE18" w:rsidR="00AD47E4" w:rsidRPr="00891A28" w:rsidRDefault="00AD47E4" w:rsidP="00841B8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AD47E4" w:rsidRPr="006E5DE5" w:rsidRDefault="00AD47E4" w:rsidP="00AD47E4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37014F7B" w14:textId="77777777" w:rsidR="00AD47E4" w:rsidRDefault="00AD47E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0D9CBCA0" w14:textId="77777777" w:rsidR="009433F3" w:rsidRDefault="009433F3" w:rsidP="009433F3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86D0A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акции российских эмитентов и новую редакцию Списка параметров опционов на акции российских эмитентов. </w:t>
            </w:r>
          </w:p>
          <w:p w14:paraId="38B63625" w14:textId="69A5C6EF" w:rsidR="00AD47E4" w:rsidRPr="006E5DE5" w:rsidRDefault="00AD47E4" w:rsidP="00AD47E4">
            <w:pPr>
              <w:jc w:val="both"/>
            </w:pPr>
          </w:p>
        </w:tc>
      </w:tr>
      <w:tr w:rsidR="009964C4" w:rsidRPr="001C5AD5" w14:paraId="49FFE4BA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3D53348" w14:textId="4DAF1EF2" w:rsidR="009964C4" w:rsidRDefault="009964C4" w:rsidP="00AD47E4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CC31815" w14:textId="27200CC9" w:rsidR="0043523D" w:rsidRPr="00905E02" w:rsidRDefault="0043523D" w:rsidP="0043523D">
            <w:pPr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197444">
              <w:rPr>
                <w:b/>
              </w:rPr>
              <w:t xml:space="preserve"> повестки дня</w:t>
            </w:r>
            <w:proofErr w:type="gramStart"/>
            <w:r w:rsidRPr="00197444">
              <w:rPr>
                <w:b/>
              </w:rPr>
              <w:t xml:space="preserve">: </w:t>
            </w:r>
            <w:r w:rsidR="009433F3" w:rsidRPr="00586D0A">
              <w:rPr>
                <w:rFonts w:eastAsia="Calibri"/>
                <w:b/>
                <w:lang w:eastAsia="en-US"/>
              </w:rPr>
              <w:t>О</w:t>
            </w:r>
            <w:proofErr w:type="gramEnd"/>
            <w:r w:rsidR="009433F3" w:rsidRPr="00586D0A">
              <w:rPr>
                <w:rFonts w:eastAsia="Calibri"/>
                <w:b/>
                <w:lang w:eastAsia="en-US"/>
              </w:rPr>
              <w:t xml:space="preserve"> рассмотрении новой редакции Спецификации фьючерсных контрактов на курс иностранной валюты к российскому рублю.</w:t>
            </w:r>
          </w:p>
          <w:p w14:paraId="651D2513" w14:textId="245E3279" w:rsidR="009964C4" w:rsidRDefault="009964C4" w:rsidP="00AD47E4">
            <w:pPr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5D296F10" w14:textId="77777777" w:rsidR="009433F3" w:rsidRPr="00586D0A" w:rsidRDefault="009433F3" w:rsidP="009433F3">
            <w:pPr>
              <w:ind w:right="176"/>
              <w:rPr>
                <w:rFonts w:eastAsia="Calibri"/>
                <w:bCs/>
                <w:lang w:eastAsia="en-US"/>
              </w:rPr>
            </w:pPr>
            <w:r w:rsidRPr="00586D0A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курс иностранной валюты к российскому рублю.</w:t>
            </w:r>
          </w:p>
          <w:p w14:paraId="2A243487" w14:textId="52670976" w:rsidR="009964C4" w:rsidRDefault="009964C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43523D" w:rsidRPr="001C5AD5" w14:paraId="3B4160F3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29BE893" w14:textId="0DE31BDE" w:rsidR="0043523D" w:rsidRDefault="0043523D" w:rsidP="00AD47E4">
            <w:pPr>
              <w:ind w:right="-5"/>
              <w:jc w:val="center"/>
            </w:pPr>
            <w:r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23620D9" w14:textId="48A2FA36" w:rsidR="0043523D" w:rsidRPr="00197444" w:rsidRDefault="0043523D" w:rsidP="009433F3">
            <w:pPr>
              <w:jc w:val="both"/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197444">
              <w:rPr>
                <w:b/>
              </w:rPr>
              <w:t xml:space="preserve"> повестки дня</w:t>
            </w:r>
            <w:proofErr w:type="gramStart"/>
            <w:r w:rsidRPr="00197444">
              <w:rPr>
                <w:b/>
              </w:rPr>
              <w:t>:</w:t>
            </w:r>
            <w:r w:rsidRPr="00F40654">
              <w:rPr>
                <w:rFonts w:eastAsia="Calibri"/>
                <w:b/>
                <w:lang w:eastAsia="en-US"/>
              </w:rPr>
              <w:t xml:space="preserve"> </w:t>
            </w:r>
            <w:r w:rsidR="009433F3" w:rsidRPr="00586D0A">
              <w:rPr>
                <w:rFonts w:eastAsia="Calibri"/>
                <w:b/>
                <w:lang w:eastAsia="en-US"/>
              </w:rPr>
              <w:t>О</w:t>
            </w:r>
            <w:proofErr w:type="gramEnd"/>
            <w:r w:rsidR="009433F3" w:rsidRPr="00586D0A">
              <w:rPr>
                <w:rFonts w:eastAsia="Calibri"/>
                <w:b/>
                <w:lang w:eastAsia="en-US"/>
              </w:rPr>
              <w:t xml:space="preserve"> согласовании новых редакций Спецификации фьючерсных контрактов на иностранные ценные бумаги и Спецификации </w:t>
            </w:r>
            <w:proofErr w:type="spellStart"/>
            <w:r w:rsidR="009433F3" w:rsidRPr="00586D0A">
              <w:rPr>
                <w:rFonts w:eastAsia="Calibri"/>
                <w:b/>
                <w:lang w:eastAsia="en-US"/>
              </w:rPr>
              <w:t>маржируемых</w:t>
            </w:r>
            <w:proofErr w:type="spellEnd"/>
            <w:r w:rsidR="009433F3" w:rsidRPr="00586D0A">
              <w:rPr>
                <w:rFonts w:eastAsia="Calibri"/>
                <w:b/>
                <w:lang w:eastAsia="en-US"/>
              </w:rPr>
              <w:t xml:space="preserve"> опционов на фьючерсные контракты на иностранные ценные бумаги.</w:t>
            </w:r>
          </w:p>
        </w:tc>
        <w:tc>
          <w:tcPr>
            <w:tcW w:w="9415" w:type="dxa"/>
            <w:shd w:val="clear" w:color="auto" w:fill="auto"/>
          </w:tcPr>
          <w:p w14:paraId="2226E8BF" w14:textId="77777777" w:rsidR="009433F3" w:rsidRPr="000F31F9" w:rsidRDefault="009433F3" w:rsidP="009433F3">
            <w:r w:rsidRPr="000F31F9">
              <w:t xml:space="preserve">Рекомендовать Председателю Правления ПАО Московская Биржа утвердить новые редакции Спецификации фьючерсных контрактов на иностранные ценные бумаги и Спецификации </w:t>
            </w:r>
            <w:proofErr w:type="spellStart"/>
            <w:r w:rsidRPr="000F31F9">
              <w:t>маржируемых</w:t>
            </w:r>
            <w:proofErr w:type="spellEnd"/>
            <w:r w:rsidRPr="000F31F9">
              <w:t xml:space="preserve"> опционов на фьючерсные контракты на иностранные ценные бумаги.</w:t>
            </w:r>
          </w:p>
          <w:p w14:paraId="21970FAF" w14:textId="77777777" w:rsidR="0043523D" w:rsidRPr="00F40654" w:rsidRDefault="0043523D" w:rsidP="0043523D">
            <w:pPr>
              <w:ind w:right="176"/>
              <w:rPr>
                <w:rFonts w:eastAsia="Calibri"/>
                <w:bCs/>
                <w:lang w:eastAsia="en-US"/>
              </w:rPr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2023-03-17T15:56:00Z</dcterms:modified>
</cp:coreProperties>
</file>