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2" w:type="dxa"/>
        <w:jc w:val="center"/>
        <w:tblInd w:w="-176" w:type="dxa"/>
        <w:tblLook w:val="01E0" w:firstRow="1" w:lastRow="1" w:firstColumn="1" w:lastColumn="1" w:noHBand="0" w:noVBand="0"/>
      </w:tblPr>
      <w:tblGrid>
        <w:gridCol w:w="5636"/>
        <w:gridCol w:w="4216"/>
      </w:tblGrid>
      <w:tr w:rsidR="00202418" w:rsidRPr="00976C61" w:rsidTr="00E22151">
        <w:trPr>
          <w:jc w:val="center"/>
        </w:trPr>
        <w:tc>
          <w:tcPr>
            <w:tcW w:w="5636" w:type="dxa"/>
          </w:tcPr>
          <w:p w:rsidR="00202418" w:rsidRPr="00976C61" w:rsidRDefault="00202418" w:rsidP="00E22151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bookmarkStart w:id="0" w:name="_Ref332101547"/>
            <w:bookmarkStart w:id="1" w:name="_Toc340662687"/>
            <w:bookmarkStart w:id="2" w:name="Р_4"/>
            <w:r w:rsidRPr="00976C61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202418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Дирекцией</w:t>
            </w:r>
            <w:r w:rsidRPr="00976C6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З</w:t>
            </w:r>
            <w:r w:rsidRPr="00976C61">
              <w:rPr>
                <w:rFonts w:ascii="Arial" w:hAnsi="Arial" w:cs="Arial"/>
                <w:lang w:val="ru-RU"/>
              </w:rPr>
              <w:t>АО</w:t>
            </w:r>
            <w:r>
              <w:rPr>
                <w:rFonts w:ascii="Arial" w:hAnsi="Arial" w:cs="Arial"/>
                <w:lang w:val="ru-RU"/>
              </w:rPr>
              <w:t> «ФБ ММВБ»</w:t>
            </w: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202418" w:rsidRPr="00976C61" w:rsidRDefault="00430BC7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5 марта </w:t>
            </w:r>
            <w:r w:rsidR="00202418" w:rsidRPr="00976C61">
              <w:rPr>
                <w:rFonts w:ascii="Arial" w:hAnsi="Arial" w:cs="Arial"/>
                <w:lang w:val="ru-RU"/>
              </w:rPr>
              <w:t>201</w:t>
            </w:r>
            <w:r w:rsidR="006E1D88">
              <w:rPr>
                <w:rFonts w:ascii="Arial" w:hAnsi="Arial" w:cs="Arial"/>
                <w:lang w:val="ru-RU"/>
              </w:rPr>
              <w:t>5</w:t>
            </w:r>
            <w:r w:rsidR="00202418" w:rsidRPr="00976C61">
              <w:rPr>
                <w:rFonts w:ascii="Arial" w:hAnsi="Arial" w:cs="Arial"/>
                <w:lang w:val="ru-RU"/>
              </w:rPr>
              <w:t xml:space="preserve"> г. (Протокол №</w:t>
            </w:r>
            <w:r w:rsidR="00202418">
              <w:rPr>
                <w:rFonts w:ascii="Arial" w:hAnsi="Arial" w:cs="Arial"/>
                <w:lang w:val="ru-RU"/>
              </w:rPr>
              <w:t> </w:t>
            </w:r>
            <w:r>
              <w:rPr>
                <w:rFonts w:ascii="Arial" w:hAnsi="Arial" w:cs="Arial"/>
                <w:lang w:val="ru-RU"/>
              </w:rPr>
              <w:t>4</w:t>
            </w:r>
            <w:bookmarkStart w:id="3" w:name="_GoBack"/>
            <w:bookmarkEnd w:id="3"/>
            <w:r w:rsidR="00202418" w:rsidRPr="00976C61">
              <w:rPr>
                <w:rFonts w:ascii="Arial" w:hAnsi="Arial" w:cs="Arial"/>
                <w:lang w:val="ru-RU"/>
              </w:rPr>
              <w:t>)</w:t>
            </w:r>
          </w:p>
          <w:p w:rsidR="00202418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Генеральный директор</w:t>
            </w:r>
            <w:r w:rsidRPr="00976C6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З</w:t>
            </w:r>
            <w:r w:rsidRPr="00976C61">
              <w:rPr>
                <w:rFonts w:ascii="Arial" w:hAnsi="Arial" w:cs="Arial"/>
                <w:lang w:val="ru-RU"/>
              </w:rPr>
              <w:t>АО</w:t>
            </w:r>
            <w:r>
              <w:rPr>
                <w:rFonts w:ascii="Arial" w:hAnsi="Arial" w:cs="Arial"/>
                <w:lang w:val="ru-RU"/>
              </w:rPr>
              <w:t> «ФБ</w:t>
            </w:r>
            <w:r w:rsidRPr="00976C6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ММВБ»</w:t>
            </w:r>
            <w:r>
              <w:rPr>
                <w:rFonts w:ascii="Arial" w:hAnsi="Arial" w:cs="Arial"/>
                <w:lang w:val="ru-RU"/>
              </w:rPr>
              <w:br/>
            </w: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976C61">
              <w:rPr>
                <w:rFonts w:ascii="Arial" w:hAnsi="Arial" w:cs="Arial"/>
                <w:lang w:val="ru-RU"/>
              </w:rPr>
              <w:t xml:space="preserve">_______________ </w:t>
            </w:r>
            <w:r w:rsidR="00384116">
              <w:rPr>
                <w:rFonts w:ascii="Arial" w:hAnsi="Arial" w:cs="Arial"/>
                <w:lang w:val="ru-RU"/>
              </w:rPr>
              <w:t>А</w:t>
            </w:r>
            <w:r w:rsidRPr="00976C61">
              <w:rPr>
                <w:rFonts w:ascii="Arial" w:hAnsi="Arial" w:cs="Arial"/>
                <w:lang w:val="ru-RU"/>
              </w:rPr>
              <w:t>.</w:t>
            </w:r>
            <w:r w:rsidR="00384116">
              <w:rPr>
                <w:rFonts w:ascii="Arial" w:hAnsi="Arial" w:cs="Arial"/>
                <w:lang w:val="ru-RU"/>
              </w:rPr>
              <w:t>В</w:t>
            </w:r>
            <w:r w:rsidRPr="00976C61">
              <w:rPr>
                <w:rFonts w:ascii="Arial" w:hAnsi="Arial" w:cs="Arial"/>
                <w:lang w:val="ru-RU"/>
              </w:rPr>
              <w:t xml:space="preserve">. </w:t>
            </w:r>
            <w:r w:rsidR="00384116">
              <w:rPr>
                <w:rFonts w:ascii="Arial" w:hAnsi="Arial" w:cs="Arial"/>
                <w:lang w:val="ru-RU"/>
              </w:rPr>
              <w:t>Кузнецова</w:t>
            </w:r>
          </w:p>
        </w:tc>
        <w:tc>
          <w:tcPr>
            <w:tcW w:w="4216" w:type="dxa"/>
          </w:tcPr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</w:tc>
      </w:tr>
    </w:tbl>
    <w:p w:rsidR="00202418" w:rsidRPr="00976C61" w:rsidRDefault="00202418" w:rsidP="00202418">
      <w:pPr>
        <w:rPr>
          <w:rFonts w:ascii="Arial" w:hAnsi="Arial" w:cs="Arial"/>
          <w:sz w:val="20"/>
          <w:szCs w:val="20"/>
        </w:rPr>
      </w:pPr>
    </w:p>
    <w:p w:rsidR="00202418" w:rsidRPr="00976C61" w:rsidRDefault="00202418" w:rsidP="00202418">
      <w:pPr>
        <w:rPr>
          <w:rFonts w:ascii="Arial" w:hAnsi="Arial" w:cs="Arial"/>
          <w:sz w:val="20"/>
          <w:szCs w:val="20"/>
        </w:rPr>
      </w:pPr>
    </w:p>
    <w:p w:rsidR="00572783" w:rsidRDefault="00572783" w:rsidP="00BF690D">
      <w:pPr>
        <w:outlineLvl w:val="0"/>
        <w:rPr>
          <w:rFonts w:ascii="Arial" w:hAnsi="Arial" w:cs="Arial"/>
          <w:b/>
          <w:sz w:val="20"/>
          <w:szCs w:val="20"/>
        </w:rPr>
      </w:pPr>
    </w:p>
    <w:p w:rsidR="007B3BFB" w:rsidRDefault="007B3BFB" w:rsidP="007B3BFB">
      <w:pPr>
        <w:jc w:val="center"/>
        <w:rPr>
          <w:rFonts w:ascii="Arial" w:hAnsi="Arial" w:cs="Arial"/>
          <w:b/>
          <w:sz w:val="20"/>
          <w:szCs w:val="20"/>
        </w:rPr>
      </w:pPr>
    </w:p>
    <w:p w:rsidR="00202418" w:rsidRDefault="00202418" w:rsidP="007B3BFB">
      <w:pPr>
        <w:jc w:val="center"/>
        <w:rPr>
          <w:rFonts w:ascii="Arial" w:hAnsi="Arial" w:cs="Arial"/>
          <w:b/>
          <w:sz w:val="20"/>
          <w:szCs w:val="20"/>
        </w:rPr>
      </w:pPr>
    </w:p>
    <w:p w:rsidR="00202418" w:rsidRDefault="00202418" w:rsidP="007B3BFB">
      <w:pPr>
        <w:jc w:val="center"/>
        <w:rPr>
          <w:rFonts w:ascii="Arial" w:hAnsi="Arial" w:cs="Arial"/>
          <w:b/>
          <w:sz w:val="20"/>
          <w:szCs w:val="20"/>
        </w:rPr>
      </w:pPr>
    </w:p>
    <w:p w:rsidR="00202418" w:rsidRDefault="00202418" w:rsidP="007B3BFB">
      <w:pPr>
        <w:jc w:val="center"/>
        <w:rPr>
          <w:rFonts w:ascii="Arial" w:hAnsi="Arial" w:cs="Arial"/>
          <w:b/>
          <w:sz w:val="20"/>
          <w:szCs w:val="20"/>
        </w:rPr>
      </w:pPr>
    </w:p>
    <w:p w:rsidR="007B3BFB" w:rsidRDefault="007B3BFB" w:rsidP="007B3BFB">
      <w:pPr>
        <w:jc w:val="center"/>
        <w:rPr>
          <w:rFonts w:ascii="Arial" w:hAnsi="Arial" w:cs="Arial"/>
          <w:b/>
          <w:sz w:val="20"/>
          <w:szCs w:val="20"/>
        </w:rPr>
      </w:pPr>
    </w:p>
    <w:p w:rsidR="007B3BFB" w:rsidRDefault="007B3BFB" w:rsidP="007B3BFB">
      <w:pPr>
        <w:jc w:val="center"/>
        <w:rPr>
          <w:rFonts w:ascii="Arial" w:hAnsi="Arial" w:cs="Arial"/>
          <w:b/>
          <w:sz w:val="28"/>
          <w:szCs w:val="28"/>
        </w:rPr>
      </w:pPr>
      <w:r w:rsidRPr="007B3BFB">
        <w:rPr>
          <w:rFonts w:ascii="Arial" w:hAnsi="Arial" w:cs="Arial"/>
          <w:b/>
          <w:sz w:val="28"/>
          <w:szCs w:val="28"/>
        </w:rPr>
        <w:t xml:space="preserve">Методика </w:t>
      </w:r>
      <w:r>
        <w:rPr>
          <w:rFonts w:ascii="Arial" w:hAnsi="Arial" w:cs="Arial"/>
          <w:b/>
          <w:sz w:val="28"/>
          <w:szCs w:val="28"/>
        </w:rPr>
        <w:t>расчета</w:t>
      </w:r>
      <w:r w:rsidRPr="007B3BFB">
        <w:rPr>
          <w:rFonts w:ascii="Arial" w:hAnsi="Arial" w:cs="Arial"/>
          <w:b/>
          <w:sz w:val="28"/>
          <w:szCs w:val="28"/>
        </w:rPr>
        <w:t xml:space="preserve"> коэффициент</w:t>
      </w:r>
      <w:r w:rsidR="001E603C">
        <w:rPr>
          <w:rFonts w:ascii="Arial" w:hAnsi="Arial" w:cs="Arial"/>
          <w:b/>
          <w:sz w:val="28"/>
          <w:szCs w:val="28"/>
        </w:rPr>
        <w:t>а</w:t>
      </w:r>
      <w:r w:rsidR="001E603C" w:rsidRPr="001E60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E603C" w:rsidRPr="001E603C">
        <w:rPr>
          <w:rFonts w:ascii="Arial" w:hAnsi="Arial" w:cs="Arial"/>
          <w:b/>
          <w:sz w:val="28"/>
          <w:szCs w:val="28"/>
        </w:rPr>
        <w:t>free-float</w:t>
      </w:r>
      <w:proofErr w:type="spellEnd"/>
    </w:p>
    <w:p w:rsidR="00202418" w:rsidRDefault="00202418" w:rsidP="007B3BFB">
      <w:pPr>
        <w:jc w:val="center"/>
        <w:rPr>
          <w:rFonts w:ascii="Arial" w:hAnsi="Arial" w:cs="Arial"/>
          <w:b/>
          <w:sz w:val="28"/>
          <w:szCs w:val="28"/>
        </w:rPr>
      </w:pPr>
    </w:p>
    <w:p w:rsidR="00202418" w:rsidRPr="007B3BFB" w:rsidRDefault="00202418" w:rsidP="007B3BFB">
      <w:pPr>
        <w:jc w:val="center"/>
        <w:rPr>
          <w:rFonts w:ascii="Arial" w:hAnsi="Arial" w:cs="Arial"/>
          <w:b/>
          <w:sz w:val="28"/>
          <w:szCs w:val="28"/>
        </w:rPr>
      </w:pPr>
    </w:p>
    <w:p w:rsidR="007B3BFB" w:rsidRDefault="007B3BFB" w:rsidP="007B3BFB">
      <w:pPr>
        <w:rPr>
          <w:rFonts w:ascii="Arial" w:hAnsi="Arial" w:cs="Arial"/>
          <w:b/>
          <w:sz w:val="20"/>
          <w:szCs w:val="20"/>
        </w:rPr>
      </w:pPr>
    </w:p>
    <w:p w:rsidR="00202418" w:rsidRPr="00A219CE" w:rsidRDefault="00202418" w:rsidP="007B3BFB">
      <w:pPr>
        <w:rPr>
          <w:rFonts w:ascii="Arial" w:hAnsi="Arial" w:cs="Arial"/>
          <w:b/>
          <w:sz w:val="20"/>
          <w:szCs w:val="20"/>
        </w:rPr>
      </w:pPr>
    </w:p>
    <w:p w:rsidR="007B3BFB" w:rsidRDefault="007B3BFB" w:rsidP="007B3BFB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219CE">
        <w:rPr>
          <w:rFonts w:ascii="Arial" w:hAnsi="Arial" w:cs="Arial"/>
          <w:b/>
          <w:sz w:val="20"/>
          <w:szCs w:val="20"/>
        </w:rPr>
        <w:t>Общие положения</w:t>
      </w:r>
    </w:p>
    <w:p w:rsidR="007B3BFB" w:rsidRPr="00A219CE" w:rsidRDefault="007B3BFB" w:rsidP="007B3BFB">
      <w:pPr>
        <w:rPr>
          <w:rFonts w:ascii="Arial" w:hAnsi="Arial" w:cs="Arial"/>
          <w:b/>
          <w:sz w:val="20"/>
          <w:szCs w:val="20"/>
        </w:rPr>
      </w:pPr>
    </w:p>
    <w:p w:rsidR="007B3BFB" w:rsidRDefault="007B3BFB" w:rsidP="007B3BF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219CE">
        <w:rPr>
          <w:rFonts w:ascii="Arial" w:hAnsi="Arial" w:cs="Arial"/>
          <w:sz w:val="20"/>
          <w:szCs w:val="20"/>
        </w:rPr>
        <w:t>Настоящ</w:t>
      </w:r>
      <w:r>
        <w:rPr>
          <w:rFonts w:ascii="Arial" w:hAnsi="Arial" w:cs="Arial"/>
          <w:sz w:val="20"/>
          <w:szCs w:val="20"/>
        </w:rPr>
        <w:t>ая</w:t>
      </w:r>
      <w:r w:rsidRPr="00A219CE">
        <w:rPr>
          <w:rFonts w:ascii="Arial" w:hAnsi="Arial" w:cs="Arial"/>
          <w:sz w:val="20"/>
          <w:szCs w:val="20"/>
        </w:rPr>
        <w:t xml:space="preserve"> </w:t>
      </w:r>
      <w:r w:rsidR="004E64CC">
        <w:rPr>
          <w:rFonts w:ascii="Arial" w:hAnsi="Arial" w:cs="Arial"/>
          <w:sz w:val="20"/>
          <w:szCs w:val="20"/>
        </w:rPr>
        <w:t>м</w:t>
      </w:r>
      <w:r>
        <w:rPr>
          <w:rFonts w:ascii="Arial" w:hAnsi="Arial" w:cs="Arial"/>
          <w:sz w:val="20"/>
          <w:szCs w:val="20"/>
        </w:rPr>
        <w:t>етодика</w:t>
      </w:r>
      <w:r w:rsidRPr="00A219CE">
        <w:rPr>
          <w:rFonts w:ascii="Arial" w:hAnsi="Arial" w:cs="Arial"/>
          <w:sz w:val="20"/>
          <w:szCs w:val="20"/>
        </w:rPr>
        <w:t xml:space="preserve"> </w:t>
      </w:r>
      <w:r w:rsidR="004E64CC">
        <w:rPr>
          <w:rFonts w:ascii="Arial" w:hAnsi="Arial" w:cs="Arial"/>
          <w:sz w:val="20"/>
          <w:szCs w:val="20"/>
        </w:rPr>
        <w:t xml:space="preserve">(далее – Методика) </w:t>
      </w:r>
      <w:r>
        <w:rPr>
          <w:rFonts w:ascii="Arial" w:hAnsi="Arial" w:cs="Arial"/>
          <w:sz w:val="20"/>
          <w:szCs w:val="20"/>
        </w:rPr>
        <w:t>регламентирует</w:t>
      </w:r>
      <w:r w:rsidRPr="00A219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порядок определения и пересмотра </w:t>
      </w:r>
      <w:r w:rsidRPr="0029700A">
        <w:rPr>
          <w:rFonts w:ascii="Arial" w:hAnsi="Arial" w:cs="Arial"/>
          <w:sz w:val="20"/>
          <w:szCs w:val="20"/>
        </w:rPr>
        <w:t>значения коэффициента</w:t>
      </w:r>
      <w:r w:rsidR="004E64CC">
        <w:rPr>
          <w:rFonts w:ascii="Arial" w:hAnsi="Arial" w:cs="Arial"/>
          <w:sz w:val="20"/>
          <w:szCs w:val="20"/>
        </w:rPr>
        <w:t>,</w:t>
      </w:r>
      <w:r w:rsidR="001E603C" w:rsidRPr="001E603C">
        <w:t xml:space="preserve"> </w:t>
      </w:r>
      <w:r w:rsidR="001E603C" w:rsidRPr="001E603C">
        <w:rPr>
          <w:rFonts w:ascii="Arial" w:hAnsi="Arial" w:cs="Arial"/>
          <w:sz w:val="20"/>
          <w:szCs w:val="20"/>
        </w:rPr>
        <w:t>учитывающ</w:t>
      </w:r>
      <w:r w:rsidR="001E603C">
        <w:rPr>
          <w:rFonts w:ascii="Arial" w:hAnsi="Arial" w:cs="Arial"/>
          <w:sz w:val="20"/>
          <w:szCs w:val="20"/>
        </w:rPr>
        <w:t>его</w:t>
      </w:r>
      <w:r w:rsidR="001E603C" w:rsidRPr="001E603C">
        <w:rPr>
          <w:rFonts w:ascii="Arial" w:hAnsi="Arial" w:cs="Arial"/>
          <w:sz w:val="20"/>
          <w:szCs w:val="20"/>
        </w:rPr>
        <w:t xml:space="preserve"> </w:t>
      </w:r>
      <w:r w:rsidR="001E603C">
        <w:rPr>
          <w:rFonts w:ascii="Arial" w:hAnsi="Arial" w:cs="Arial"/>
          <w:sz w:val="20"/>
          <w:szCs w:val="20"/>
        </w:rPr>
        <w:t>долю</w:t>
      </w:r>
      <w:r w:rsidR="001E603C" w:rsidRPr="001E603C">
        <w:rPr>
          <w:rFonts w:ascii="Arial" w:hAnsi="Arial" w:cs="Arial"/>
          <w:sz w:val="20"/>
          <w:szCs w:val="20"/>
        </w:rPr>
        <w:t xml:space="preserve"> </w:t>
      </w:r>
      <w:r w:rsidR="004E64CC">
        <w:rPr>
          <w:rFonts w:ascii="Arial" w:hAnsi="Arial" w:cs="Arial"/>
          <w:sz w:val="20"/>
          <w:szCs w:val="20"/>
        </w:rPr>
        <w:t xml:space="preserve">ценных бумаг </w:t>
      </w:r>
      <w:r w:rsidR="001E603C" w:rsidRPr="001E603C">
        <w:rPr>
          <w:rFonts w:ascii="Arial" w:hAnsi="Arial" w:cs="Arial"/>
          <w:sz w:val="20"/>
          <w:szCs w:val="20"/>
        </w:rPr>
        <w:t xml:space="preserve">в свободном обращении </w:t>
      </w:r>
      <w:r w:rsidR="001E603C">
        <w:rPr>
          <w:rFonts w:ascii="Arial" w:hAnsi="Arial" w:cs="Arial"/>
          <w:sz w:val="20"/>
          <w:szCs w:val="20"/>
        </w:rPr>
        <w:t xml:space="preserve">– </w:t>
      </w:r>
      <w:r w:rsidR="001E603C" w:rsidRPr="001E603C">
        <w:rPr>
          <w:rFonts w:ascii="Arial" w:hAnsi="Arial" w:cs="Arial"/>
          <w:sz w:val="20"/>
          <w:szCs w:val="20"/>
        </w:rPr>
        <w:t>коэффициент</w:t>
      </w:r>
      <w:r w:rsidR="001E603C">
        <w:rPr>
          <w:rFonts w:ascii="Arial" w:hAnsi="Arial" w:cs="Arial"/>
          <w:sz w:val="20"/>
          <w:szCs w:val="20"/>
        </w:rPr>
        <w:t xml:space="preserve">а </w:t>
      </w:r>
      <w:proofErr w:type="spellStart"/>
      <w:r w:rsidR="001E603C" w:rsidRPr="001E603C">
        <w:rPr>
          <w:rFonts w:ascii="Arial" w:hAnsi="Arial" w:cs="Arial"/>
          <w:sz w:val="20"/>
          <w:szCs w:val="20"/>
        </w:rPr>
        <w:t>free-float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E603C" w:rsidRPr="00B6050F" w:rsidRDefault="007B3BFB" w:rsidP="007B3BF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6050F">
        <w:rPr>
          <w:rFonts w:ascii="Arial" w:hAnsi="Arial" w:cs="Arial"/>
          <w:sz w:val="20"/>
          <w:szCs w:val="20"/>
        </w:rPr>
        <w:t>Действие Методики распространяется на акции</w:t>
      </w:r>
      <w:r w:rsidR="001E603C" w:rsidRPr="00B6050F">
        <w:rPr>
          <w:rFonts w:ascii="Arial" w:hAnsi="Arial" w:cs="Arial"/>
          <w:sz w:val="20"/>
          <w:szCs w:val="20"/>
        </w:rPr>
        <w:t xml:space="preserve">, в том числе акции иностранных эмитентов, за исключением акций, выпущенных акционерными инвестиционными фондами (далее - акции), а также депозитарные расписки на акции, удостоверяющие права в отношении представляемых ценных бумаг (далее – </w:t>
      </w:r>
      <w:proofErr w:type="gramStart"/>
      <w:r w:rsidR="004E5798" w:rsidRPr="00B6050F">
        <w:rPr>
          <w:rFonts w:ascii="Arial" w:hAnsi="Arial" w:cs="Arial"/>
          <w:sz w:val="20"/>
          <w:szCs w:val="20"/>
        </w:rPr>
        <w:t>ДР</w:t>
      </w:r>
      <w:proofErr w:type="gramEnd"/>
      <w:r w:rsidR="001E603C" w:rsidRPr="00B6050F">
        <w:rPr>
          <w:rFonts w:ascii="Arial" w:hAnsi="Arial" w:cs="Arial"/>
          <w:sz w:val="20"/>
          <w:szCs w:val="20"/>
        </w:rPr>
        <w:t xml:space="preserve">), которые включены </w:t>
      </w:r>
      <w:r w:rsidR="002B1709" w:rsidRPr="00B6050F">
        <w:rPr>
          <w:rFonts w:ascii="Arial" w:hAnsi="Arial" w:cs="Arial"/>
          <w:sz w:val="20"/>
          <w:szCs w:val="20"/>
        </w:rPr>
        <w:t xml:space="preserve">в индексы, рассчитываемые Закрытым акционерным обществом «Фондовая биржа ММВБ» (далее – Биржа), </w:t>
      </w:r>
      <w:r w:rsidR="00FE0D04" w:rsidRPr="00B6050F">
        <w:rPr>
          <w:rFonts w:ascii="Arial" w:hAnsi="Arial" w:cs="Arial"/>
          <w:sz w:val="20"/>
          <w:szCs w:val="20"/>
        </w:rPr>
        <w:t>и/или</w:t>
      </w:r>
      <w:r w:rsidR="002B1709" w:rsidRPr="00B6050F">
        <w:rPr>
          <w:rFonts w:ascii="Arial" w:hAnsi="Arial" w:cs="Arial"/>
          <w:sz w:val="20"/>
          <w:szCs w:val="20"/>
        </w:rPr>
        <w:t xml:space="preserve"> </w:t>
      </w:r>
      <w:r w:rsidR="001E603C" w:rsidRPr="00B6050F">
        <w:rPr>
          <w:rFonts w:ascii="Arial" w:hAnsi="Arial" w:cs="Arial"/>
          <w:sz w:val="20"/>
          <w:szCs w:val="20"/>
        </w:rPr>
        <w:t>в котировальные списки</w:t>
      </w:r>
      <w:r w:rsidR="002B1709" w:rsidRPr="00B6050F">
        <w:rPr>
          <w:rFonts w:ascii="Arial" w:hAnsi="Arial" w:cs="Arial"/>
          <w:sz w:val="20"/>
          <w:szCs w:val="20"/>
        </w:rPr>
        <w:t xml:space="preserve"> Биржи (или находящиеся в </w:t>
      </w:r>
      <w:proofErr w:type="gramStart"/>
      <w:r w:rsidR="002B1709" w:rsidRPr="00B6050F">
        <w:rPr>
          <w:rFonts w:ascii="Arial" w:hAnsi="Arial" w:cs="Arial"/>
          <w:sz w:val="20"/>
          <w:szCs w:val="20"/>
        </w:rPr>
        <w:t>процессе</w:t>
      </w:r>
      <w:proofErr w:type="gramEnd"/>
      <w:r w:rsidR="002B1709" w:rsidRPr="00B6050F">
        <w:rPr>
          <w:rFonts w:ascii="Arial" w:hAnsi="Arial" w:cs="Arial"/>
          <w:sz w:val="20"/>
          <w:szCs w:val="20"/>
        </w:rPr>
        <w:t xml:space="preserve"> включения в котировальные списки Биржи)</w:t>
      </w:r>
      <w:r w:rsidR="001E603C" w:rsidRPr="00B6050F">
        <w:rPr>
          <w:rFonts w:ascii="Arial" w:hAnsi="Arial" w:cs="Arial"/>
          <w:sz w:val="20"/>
          <w:szCs w:val="20"/>
        </w:rPr>
        <w:t xml:space="preserve">. Акции и </w:t>
      </w:r>
      <w:proofErr w:type="gramStart"/>
      <w:r w:rsidR="004E5798" w:rsidRPr="00B6050F">
        <w:rPr>
          <w:rFonts w:ascii="Arial" w:hAnsi="Arial" w:cs="Arial"/>
          <w:sz w:val="20"/>
          <w:szCs w:val="20"/>
        </w:rPr>
        <w:t>ДР</w:t>
      </w:r>
      <w:proofErr w:type="gramEnd"/>
      <w:r w:rsidR="001E603C" w:rsidRPr="00B6050F">
        <w:rPr>
          <w:rFonts w:ascii="Arial" w:hAnsi="Arial" w:cs="Arial"/>
          <w:sz w:val="20"/>
          <w:szCs w:val="20"/>
        </w:rPr>
        <w:t xml:space="preserve"> далее совместно именуются Акции.</w:t>
      </w:r>
    </w:p>
    <w:p w:rsidR="007B3BFB" w:rsidRPr="00A219CE" w:rsidRDefault="007B3BFB" w:rsidP="007B3BF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</w:t>
      </w:r>
      <w:r w:rsidRPr="00A219CE">
        <w:rPr>
          <w:rFonts w:ascii="Arial" w:hAnsi="Arial" w:cs="Arial"/>
          <w:sz w:val="20"/>
          <w:szCs w:val="20"/>
        </w:rPr>
        <w:t xml:space="preserve">ермины и определения, </w:t>
      </w:r>
      <w:r>
        <w:rPr>
          <w:rFonts w:ascii="Arial" w:hAnsi="Arial" w:cs="Arial"/>
          <w:sz w:val="20"/>
          <w:szCs w:val="20"/>
        </w:rPr>
        <w:t xml:space="preserve">используемые </w:t>
      </w:r>
      <w:r w:rsidRPr="00A219CE">
        <w:rPr>
          <w:rFonts w:ascii="Arial" w:hAnsi="Arial" w:cs="Arial"/>
          <w:sz w:val="20"/>
          <w:szCs w:val="20"/>
        </w:rPr>
        <w:t>в настояще</w:t>
      </w:r>
      <w:r>
        <w:rPr>
          <w:rFonts w:ascii="Arial" w:hAnsi="Arial" w:cs="Arial"/>
          <w:sz w:val="20"/>
          <w:szCs w:val="20"/>
        </w:rPr>
        <w:t>й</w:t>
      </w:r>
      <w:r w:rsidRPr="00A219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Методике</w:t>
      </w:r>
      <w:r w:rsidRPr="00A219C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применяются</w:t>
      </w:r>
      <w:r w:rsidRPr="00A219CE">
        <w:rPr>
          <w:rFonts w:ascii="Arial" w:hAnsi="Arial" w:cs="Arial"/>
          <w:sz w:val="20"/>
          <w:szCs w:val="20"/>
        </w:rPr>
        <w:t xml:space="preserve"> в значениях, определенных Правилами </w:t>
      </w:r>
      <w:r>
        <w:rPr>
          <w:rFonts w:ascii="Arial" w:hAnsi="Arial" w:cs="Arial"/>
          <w:sz w:val="20"/>
          <w:szCs w:val="20"/>
        </w:rPr>
        <w:t xml:space="preserve">листинга </w:t>
      </w:r>
      <w:r w:rsidR="004E5798">
        <w:rPr>
          <w:rFonts w:ascii="Arial" w:hAnsi="Arial" w:cs="Arial"/>
          <w:sz w:val="20"/>
          <w:szCs w:val="20"/>
        </w:rPr>
        <w:t>Биржи</w:t>
      </w:r>
      <w:r w:rsidRPr="00A219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(далее – Правила листинга)</w:t>
      </w:r>
      <w:r w:rsidR="001E603C">
        <w:rPr>
          <w:rFonts w:ascii="Arial" w:hAnsi="Arial" w:cs="Arial"/>
          <w:sz w:val="20"/>
          <w:szCs w:val="20"/>
        </w:rPr>
        <w:t xml:space="preserve">, </w:t>
      </w:r>
      <w:r w:rsidR="004E5798">
        <w:rPr>
          <w:rFonts w:ascii="Arial" w:hAnsi="Arial" w:cs="Arial"/>
          <w:sz w:val="20"/>
          <w:szCs w:val="20"/>
        </w:rPr>
        <w:t>методиками</w:t>
      </w:r>
      <w:r w:rsidR="001E603C">
        <w:rPr>
          <w:rFonts w:ascii="Arial" w:hAnsi="Arial" w:cs="Arial"/>
          <w:sz w:val="20"/>
          <w:szCs w:val="20"/>
        </w:rPr>
        <w:t xml:space="preserve"> расчета </w:t>
      </w:r>
      <w:r w:rsidR="004E5798">
        <w:rPr>
          <w:rFonts w:ascii="Arial" w:hAnsi="Arial" w:cs="Arial"/>
          <w:sz w:val="20"/>
          <w:szCs w:val="20"/>
        </w:rPr>
        <w:t>индексов</w:t>
      </w:r>
      <w:r>
        <w:rPr>
          <w:rFonts w:ascii="Arial" w:hAnsi="Arial" w:cs="Arial"/>
          <w:sz w:val="20"/>
          <w:szCs w:val="20"/>
        </w:rPr>
        <w:t xml:space="preserve"> </w:t>
      </w:r>
      <w:r w:rsidR="004E5798">
        <w:rPr>
          <w:rFonts w:ascii="Arial" w:hAnsi="Arial" w:cs="Arial"/>
          <w:sz w:val="20"/>
          <w:szCs w:val="20"/>
        </w:rPr>
        <w:t xml:space="preserve">Биржи </w:t>
      </w:r>
      <w:r>
        <w:rPr>
          <w:rFonts w:ascii="Arial" w:hAnsi="Arial" w:cs="Arial"/>
          <w:sz w:val="20"/>
          <w:szCs w:val="20"/>
        </w:rPr>
        <w:t>и</w:t>
      </w:r>
      <w:r w:rsidRPr="00A219CE">
        <w:rPr>
          <w:rFonts w:ascii="Arial" w:hAnsi="Arial" w:cs="Arial"/>
          <w:sz w:val="20"/>
          <w:szCs w:val="20"/>
        </w:rPr>
        <w:t xml:space="preserve"> законода</w:t>
      </w:r>
      <w:r w:rsidR="001E603C">
        <w:rPr>
          <w:rFonts w:ascii="Arial" w:hAnsi="Arial" w:cs="Arial"/>
          <w:sz w:val="20"/>
          <w:szCs w:val="20"/>
        </w:rPr>
        <w:t>тельством Российской Федерации.</w:t>
      </w:r>
    </w:p>
    <w:p w:rsidR="0035500A" w:rsidRDefault="0035500A" w:rsidP="0035500A">
      <w:pPr>
        <w:outlineLvl w:val="0"/>
        <w:rPr>
          <w:rFonts w:ascii="Arial" w:hAnsi="Arial" w:cs="Arial"/>
          <w:b/>
          <w:sz w:val="20"/>
          <w:szCs w:val="20"/>
        </w:rPr>
      </w:pPr>
    </w:p>
    <w:p w:rsidR="00572783" w:rsidRPr="00976C61" w:rsidRDefault="00572783" w:rsidP="00BF690D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r w:rsidRPr="00976C61">
        <w:rPr>
          <w:rFonts w:ascii="Arial" w:hAnsi="Arial" w:cs="Arial"/>
          <w:b/>
          <w:sz w:val="20"/>
          <w:szCs w:val="20"/>
        </w:rPr>
        <w:t xml:space="preserve">Определение значения коэффициента </w:t>
      </w:r>
      <w:proofErr w:type="spellStart"/>
      <w:r w:rsidRPr="00976C61">
        <w:rPr>
          <w:rFonts w:ascii="Arial" w:hAnsi="Arial" w:cs="Arial"/>
          <w:b/>
          <w:sz w:val="20"/>
          <w:szCs w:val="20"/>
        </w:rPr>
        <w:t>free-float</w:t>
      </w:r>
      <w:bookmarkEnd w:id="0"/>
      <w:bookmarkEnd w:id="1"/>
      <w:proofErr w:type="spellEnd"/>
    </w:p>
    <w:bookmarkEnd w:id="2"/>
    <w:p w:rsidR="00572783" w:rsidRPr="00976C61" w:rsidRDefault="00572783" w:rsidP="00BF690D">
      <w:pPr>
        <w:pStyle w:val="a3"/>
        <w:spacing w:after="0"/>
        <w:ind w:left="360"/>
        <w:jc w:val="both"/>
        <w:rPr>
          <w:rFonts w:ascii="Arial" w:hAnsi="Arial" w:cs="Arial"/>
        </w:rPr>
      </w:pPr>
    </w:p>
    <w:p w:rsidR="00572783" w:rsidRPr="00C47357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Pr="00C47357">
        <w:rPr>
          <w:rFonts w:ascii="Arial" w:hAnsi="Arial" w:cs="Arial"/>
          <w:sz w:val="20"/>
          <w:szCs w:val="20"/>
        </w:rPr>
        <w:t>начени</w:t>
      </w:r>
      <w:r>
        <w:rPr>
          <w:rFonts w:ascii="Arial" w:hAnsi="Arial" w:cs="Arial"/>
          <w:sz w:val="20"/>
          <w:szCs w:val="20"/>
        </w:rPr>
        <w:t>е</w:t>
      </w:r>
      <w:r w:rsidRPr="00C47357">
        <w:rPr>
          <w:rFonts w:ascii="Arial" w:hAnsi="Arial" w:cs="Arial"/>
          <w:sz w:val="20"/>
          <w:szCs w:val="20"/>
        </w:rPr>
        <w:t xml:space="preserve"> коэффициент</w:t>
      </w:r>
      <w:r>
        <w:rPr>
          <w:rFonts w:ascii="Arial" w:hAnsi="Arial" w:cs="Arial"/>
          <w:sz w:val="20"/>
          <w:szCs w:val="20"/>
        </w:rPr>
        <w:t>а</w:t>
      </w:r>
      <w:r w:rsidRPr="00C473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7357">
        <w:rPr>
          <w:rFonts w:ascii="Arial" w:hAnsi="Arial" w:cs="Arial"/>
          <w:sz w:val="20"/>
          <w:szCs w:val="20"/>
        </w:rPr>
        <w:t>free-float</w:t>
      </w:r>
      <w:proofErr w:type="spellEnd"/>
      <w:r w:rsidRPr="00C473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определяется</w:t>
      </w:r>
      <w:r w:rsidRPr="00C47357">
        <w:rPr>
          <w:rFonts w:ascii="Arial" w:hAnsi="Arial" w:cs="Arial"/>
          <w:sz w:val="20"/>
          <w:szCs w:val="20"/>
        </w:rPr>
        <w:t xml:space="preserve"> на основ</w:t>
      </w:r>
      <w:r>
        <w:rPr>
          <w:rFonts w:ascii="Arial" w:hAnsi="Arial" w:cs="Arial"/>
          <w:sz w:val="20"/>
          <w:szCs w:val="20"/>
        </w:rPr>
        <w:t>ании</w:t>
      </w:r>
      <w:r w:rsidRPr="00C473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информации, </w:t>
      </w:r>
      <w:r w:rsidRPr="00C47357">
        <w:rPr>
          <w:rFonts w:ascii="Arial" w:hAnsi="Arial" w:cs="Arial"/>
          <w:sz w:val="20"/>
          <w:szCs w:val="20"/>
        </w:rPr>
        <w:t xml:space="preserve">раскрываемой эмитентами </w:t>
      </w:r>
      <w:r w:rsidR="004E5798">
        <w:rPr>
          <w:rFonts w:ascii="Arial" w:hAnsi="Arial" w:cs="Arial"/>
          <w:sz w:val="20"/>
          <w:szCs w:val="20"/>
        </w:rPr>
        <w:t>ценных бумаг</w:t>
      </w:r>
      <w:r w:rsidRPr="00C47357">
        <w:rPr>
          <w:rFonts w:ascii="Arial" w:hAnsi="Arial" w:cs="Arial"/>
          <w:sz w:val="20"/>
          <w:szCs w:val="20"/>
        </w:rPr>
        <w:t>, а также на основ</w:t>
      </w:r>
      <w:r>
        <w:rPr>
          <w:rFonts w:ascii="Arial" w:hAnsi="Arial" w:cs="Arial"/>
          <w:sz w:val="20"/>
          <w:szCs w:val="20"/>
        </w:rPr>
        <w:t>ании</w:t>
      </w:r>
      <w:r w:rsidRPr="00C47357">
        <w:rPr>
          <w:rFonts w:ascii="Arial" w:hAnsi="Arial" w:cs="Arial"/>
          <w:sz w:val="20"/>
          <w:szCs w:val="20"/>
        </w:rPr>
        <w:t xml:space="preserve"> иной публично доступной информации о владельцах акций и/или представляемых акций эмитента, в том числе косвенных (</w:t>
      </w:r>
      <w:proofErr w:type="spellStart"/>
      <w:r w:rsidRPr="00C47357">
        <w:rPr>
          <w:rFonts w:ascii="Arial" w:hAnsi="Arial" w:cs="Arial"/>
          <w:sz w:val="20"/>
          <w:szCs w:val="20"/>
        </w:rPr>
        <w:t>бенефициарных</w:t>
      </w:r>
      <w:proofErr w:type="spellEnd"/>
      <w:r w:rsidRPr="00C47357">
        <w:rPr>
          <w:rFonts w:ascii="Arial" w:hAnsi="Arial" w:cs="Arial"/>
          <w:sz w:val="20"/>
          <w:szCs w:val="20"/>
        </w:rPr>
        <w:t>) владельцах.</w:t>
      </w:r>
    </w:p>
    <w:p w:rsidR="00572783" w:rsidRPr="00A1679D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A1679D">
        <w:rPr>
          <w:rFonts w:ascii="Arial" w:hAnsi="Arial" w:cs="Arial"/>
          <w:sz w:val="20"/>
          <w:szCs w:val="20"/>
        </w:rPr>
        <w:t xml:space="preserve">Значение коэффициента </w:t>
      </w:r>
      <w:proofErr w:type="spellStart"/>
      <w:r w:rsidRPr="00A1679D">
        <w:rPr>
          <w:rFonts w:ascii="Arial" w:hAnsi="Arial" w:cs="Arial"/>
          <w:sz w:val="20"/>
          <w:szCs w:val="20"/>
        </w:rPr>
        <w:t>free-float</w:t>
      </w:r>
      <w:proofErr w:type="spellEnd"/>
      <w:r w:rsidRPr="00A1679D">
        <w:rPr>
          <w:rFonts w:ascii="Arial" w:hAnsi="Arial" w:cs="Arial"/>
          <w:sz w:val="20"/>
          <w:szCs w:val="20"/>
        </w:rPr>
        <w:t xml:space="preserve"> определяется как отношение количества акций (одной категории, типа) эмитента (представляемых акций эмитента), находящихся в свободном обращении на организованном рынке (далее – количество </w:t>
      </w:r>
      <w:r>
        <w:rPr>
          <w:rFonts w:ascii="Arial" w:hAnsi="Arial" w:cs="Arial"/>
          <w:sz w:val="20"/>
          <w:szCs w:val="20"/>
        </w:rPr>
        <w:t>А</w:t>
      </w:r>
      <w:r w:rsidRPr="00A1679D">
        <w:rPr>
          <w:rFonts w:ascii="Arial" w:hAnsi="Arial" w:cs="Arial"/>
          <w:sz w:val="20"/>
          <w:szCs w:val="20"/>
        </w:rPr>
        <w:t xml:space="preserve">кций в свободном обращении), к общему количеству размещенных акций (одной категории, типа) эмитента </w:t>
      </w:r>
      <w:r>
        <w:rPr>
          <w:rFonts w:ascii="Arial" w:hAnsi="Arial" w:cs="Arial"/>
          <w:sz w:val="20"/>
          <w:szCs w:val="20"/>
        </w:rPr>
        <w:t xml:space="preserve">и/или </w:t>
      </w:r>
      <w:r w:rsidRPr="00A1679D">
        <w:rPr>
          <w:rFonts w:ascii="Arial" w:hAnsi="Arial" w:cs="Arial"/>
          <w:sz w:val="20"/>
          <w:szCs w:val="20"/>
        </w:rPr>
        <w:t>представляемых акций эмитента</w:t>
      </w:r>
      <w:r>
        <w:rPr>
          <w:rFonts w:ascii="Arial" w:hAnsi="Arial" w:cs="Arial"/>
          <w:sz w:val="20"/>
          <w:szCs w:val="20"/>
        </w:rPr>
        <w:t xml:space="preserve">, </w:t>
      </w:r>
      <w:r w:rsidRPr="00FD2C77">
        <w:rPr>
          <w:rFonts w:ascii="Arial" w:hAnsi="Arial" w:cs="Arial"/>
          <w:sz w:val="20"/>
          <w:szCs w:val="20"/>
        </w:rPr>
        <w:t>установленному на дату составления последнего опубликованного ежеквартального отчета эмитента</w:t>
      </w:r>
      <w:r w:rsidR="004C5B23">
        <w:rPr>
          <w:rFonts w:ascii="Arial" w:hAnsi="Arial" w:cs="Arial"/>
          <w:sz w:val="20"/>
          <w:szCs w:val="20"/>
        </w:rPr>
        <w:t xml:space="preserve"> (в отношении российских эмитентов)</w:t>
      </w:r>
      <w:r w:rsidRPr="00FD2C77">
        <w:rPr>
          <w:rFonts w:ascii="Arial" w:hAnsi="Arial" w:cs="Arial"/>
          <w:sz w:val="20"/>
          <w:szCs w:val="20"/>
        </w:rPr>
        <w:t xml:space="preserve"> или иной информации, содержащей сведения</w:t>
      </w:r>
      <w:proofErr w:type="gramEnd"/>
      <w:r w:rsidRPr="00FD2C77">
        <w:rPr>
          <w:rFonts w:ascii="Arial" w:hAnsi="Arial" w:cs="Arial"/>
          <w:sz w:val="20"/>
          <w:szCs w:val="20"/>
        </w:rPr>
        <w:t xml:space="preserve"> о владельцах Акций</w:t>
      </w:r>
      <w:r>
        <w:rPr>
          <w:rFonts w:ascii="Arial" w:hAnsi="Arial" w:cs="Arial"/>
          <w:sz w:val="20"/>
          <w:szCs w:val="20"/>
        </w:rPr>
        <w:t xml:space="preserve"> </w:t>
      </w:r>
      <w:r w:rsidRPr="00A1679D">
        <w:rPr>
          <w:rFonts w:ascii="Arial" w:hAnsi="Arial" w:cs="Arial"/>
          <w:sz w:val="20"/>
          <w:szCs w:val="20"/>
        </w:rPr>
        <w:t xml:space="preserve">(далее – общее количество </w:t>
      </w:r>
      <w:r>
        <w:rPr>
          <w:rFonts w:ascii="Arial" w:hAnsi="Arial" w:cs="Arial"/>
          <w:sz w:val="20"/>
          <w:szCs w:val="20"/>
        </w:rPr>
        <w:t>А</w:t>
      </w:r>
      <w:r w:rsidRPr="00A1679D">
        <w:rPr>
          <w:rFonts w:ascii="Arial" w:hAnsi="Arial" w:cs="Arial"/>
          <w:sz w:val="20"/>
          <w:szCs w:val="20"/>
        </w:rPr>
        <w:t>кций)</w:t>
      </w:r>
      <w:r>
        <w:rPr>
          <w:rFonts w:ascii="Arial" w:hAnsi="Arial" w:cs="Arial"/>
          <w:sz w:val="20"/>
          <w:szCs w:val="20"/>
        </w:rPr>
        <w:t>.</w:t>
      </w:r>
    </w:p>
    <w:p w:rsidR="00572783" w:rsidRPr="00976C61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4" w:name="_Ref306800454"/>
      <w:bookmarkStart w:id="5" w:name="п_4_3"/>
      <w:r w:rsidRPr="00976C61">
        <w:rPr>
          <w:rFonts w:ascii="Arial" w:hAnsi="Arial" w:cs="Arial"/>
          <w:sz w:val="20"/>
          <w:szCs w:val="20"/>
        </w:rPr>
        <w:t>Количество Акций в свободном обращении определяется на основе анализа структуры владения акционерным капиталом, в которой выделяются следующие сегменты:</w:t>
      </w:r>
      <w:bookmarkEnd w:id="4"/>
    </w:p>
    <w:p w:rsidR="00572783" w:rsidRPr="00976C61" w:rsidRDefault="00572783" w:rsidP="00BF690D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6" w:name="_Ref306286732"/>
      <w:bookmarkStart w:id="7" w:name="п_4_3_1"/>
      <w:bookmarkEnd w:id="5"/>
      <w:r w:rsidRPr="00976C61">
        <w:rPr>
          <w:rFonts w:ascii="Arial" w:hAnsi="Arial" w:cs="Arial"/>
          <w:sz w:val="20"/>
          <w:szCs w:val="20"/>
        </w:rPr>
        <w:lastRenderedPageBreak/>
        <w:t>Акции, находящиеся в государственной собственности, собственности государственных корпораций</w:t>
      </w:r>
      <w:r w:rsidR="0035500A">
        <w:rPr>
          <w:rFonts w:ascii="Arial" w:hAnsi="Arial" w:cs="Arial"/>
          <w:sz w:val="20"/>
          <w:szCs w:val="20"/>
        </w:rPr>
        <w:t xml:space="preserve"> и учреждений</w:t>
      </w:r>
      <w:r w:rsidRPr="00976C61">
        <w:rPr>
          <w:rFonts w:ascii="Arial" w:hAnsi="Arial" w:cs="Arial"/>
          <w:sz w:val="20"/>
          <w:szCs w:val="20"/>
        </w:rPr>
        <w:t>, Банка России</w:t>
      </w:r>
      <w:r w:rsidR="0035500A">
        <w:rPr>
          <w:rFonts w:ascii="Arial" w:hAnsi="Arial" w:cs="Arial"/>
          <w:sz w:val="20"/>
          <w:szCs w:val="20"/>
        </w:rPr>
        <w:t>, Центральных банков иностранных государств</w:t>
      </w:r>
      <w:r w:rsidRPr="00976C61">
        <w:rPr>
          <w:rFonts w:ascii="Arial" w:hAnsi="Arial" w:cs="Arial"/>
          <w:sz w:val="20"/>
          <w:szCs w:val="20"/>
        </w:rPr>
        <w:t>;</w:t>
      </w:r>
      <w:bookmarkEnd w:id="6"/>
    </w:p>
    <w:p w:rsidR="00572783" w:rsidRPr="00976C61" w:rsidRDefault="00572783" w:rsidP="00BF690D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8" w:name="_Ref306785629"/>
      <w:bookmarkStart w:id="9" w:name="п_4_3_2"/>
      <w:bookmarkEnd w:id="7"/>
      <w:r w:rsidRPr="00976C61">
        <w:rPr>
          <w:rFonts w:ascii="Arial" w:hAnsi="Arial" w:cs="Arial"/>
          <w:sz w:val="20"/>
          <w:szCs w:val="20"/>
        </w:rPr>
        <w:t>Акции, приобретенные их эмитентом (казначейские акции);</w:t>
      </w:r>
      <w:bookmarkEnd w:id="8"/>
    </w:p>
    <w:p w:rsidR="00572783" w:rsidRDefault="00572783" w:rsidP="00BF690D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0" w:name="_Ref306801311"/>
      <w:bookmarkStart w:id="11" w:name="п_4_3_3"/>
      <w:bookmarkEnd w:id="9"/>
      <w:r w:rsidRPr="00976C61">
        <w:rPr>
          <w:rFonts w:ascii="Arial" w:hAnsi="Arial" w:cs="Arial"/>
          <w:sz w:val="20"/>
          <w:szCs w:val="20"/>
        </w:rPr>
        <w:t>Акции, в отношении которых совершены связанные с обременением этих акций сделки с третьими лицами;</w:t>
      </w:r>
      <w:bookmarkEnd w:id="10"/>
    </w:p>
    <w:p w:rsidR="00572783" w:rsidRDefault="00572783" w:rsidP="00BF690D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2" w:name="_Ref351645296"/>
      <w:r w:rsidRPr="00DF660C">
        <w:rPr>
          <w:rFonts w:ascii="Arial" w:hAnsi="Arial" w:cs="Arial"/>
          <w:sz w:val="20"/>
          <w:szCs w:val="20"/>
        </w:rPr>
        <w:t>Акции</w:t>
      </w:r>
      <w:r w:rsidR="00CD43F1" w:rsidRPr="00CD43F1">
        <w:rPr>
          <w:rFonts w:ascii="Arial" w:hAnsi="Arial" w:cs="Arial"/>
          <w:sz w:val="20"/>
          <w:szCs w:val="20"/>
        </w:rPr>
        <w:t>, владельцами которых являются</w:t>
      </w:r>
      <w:r w:rsidR="00CD43F1">
        <w:rPr>
          <w:rFonts w:ascii="Arial" w:hAnsi="Arial" w:cs="Arial"/>
          <w:sz w:val="20"/>
          <w:szCs w:val="20"/>
        </w:rPr>
        <w:t>:</w:t>
      </w:r>
      <w:bookmarkEnd w:id="12"/>
    </w:p>
    <w:p w:rsidR="00CD43F1" w:rsidRDefault="00CD43F1" w:rsidP="00CD43F1">
      <w:pPr>
        <w:numPr>
          <w:ilvl w:val="3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3" w:name="_Ref368928824"/>
      <w:r w:rsidRPr="00CD43F1">
        <w:rPr>
          <w:rFonts w:ascii="Arial" w:hAnsi="Arial" w:cs="Arial"/>
          <w:sz w:val="20"/>
          <w:szCs w:val="20"/>
        </w:rPr>
        <w:t>лицо, осуществляющее функции единоличного исполнительного органа, члены коллегиального исполнительного органа, а также иные лица, назначенные (избранные) на высшие руководящие должности эмитента и/или</w:t>
      </w:r>
      <w:r>
        <w:rPr>
          <w:rFonts w:ascii="Arial" w:hAnsi="Arial" w:cs="Arial"/>
          <w:sz w:val="20"/>
          <w:szCs w:val="20"/>
        </w:rPr>
        <w:t>;</w:t>
      </w:r>
      <w:bookmarkEnd w:id="13"/>
    </w:p>
    <w:p w:rsidR="00CD43F1" w:rsidRDefault="00CD43F1" w:rsidP="00CD43F1">
      <w:pPr>
        <w:numPr>
          <w:ilvl w:val="3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CD43F1">
        <w:rPr>
          <w:rFonts w:ascii="Arial" w:hAnsi="Arial" w:cs="Arial"/>
          <w:sz w:val="20"/>
          <w:szCs w:val="20"/>
        </w:rPr>
        <w:t xml:space="preserve">супруги, родители, дети лиц, указанных в подпункте </w:t>
      </w:r>
      <w:r w:rsidR="00C76F71">
        <w:rPr>
          <w:rFonts w:ascii="Arial" w:hAnsi="Arial" w:cs="Arial"/>
          <w:sz w:val="20"/>
          <w:szCs w:val="20"/>
        </w:rPr>
        <w:t>2.3.4.1</w:t>
      </w:r>
      <w:r w:rsidRPr="00CD43F1">
        <w:rPr>
          <w:rFonts w:ascii="Arial" w:hAnsi="Arial" w:cs="Arial"/>
          <w:sz w:val="20"/>
          <w:szCs w:val="20"/>
        </w:rPr>
        <w:t xml:space="preserve"> настоящего пункта и/или</w:t>
      </w:r>
      <w:r>
        <w:rPr>
          <w:rFonts w:ascii="Arial" w:hAnsi="Arial" w:cs="Arial"/>
          <w:sz w:val="20"/>
          <w:szCs w:val="20"/>
        </w:rPr>
        <w:t>;</w:t>
      </w:r>
    </w:p>
    <w:p w:rsidR="00CD43F1" w:rsidRPr="00DF660C" w:rsidRDefault="00CD43F1" w:rsidP="00CD43F1">
      <w:pPr>
        <w:numPr>
          <w:ilvl w:val="3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CD43F1">
        <w:rPr>
          <w:rFonts w:ascii="Arial" w:hAnsi="Arial" w:cs="Arial"/>
          <w:sz w:val="20"/>
          <w:szCs w:val="20"/>
        </w:rPr>
        <w:t xml:space="preserve">организации, в которых лица, указанные в подпункте </w:t>
      </w:r>
      <w:r w:rsidR="00C76F71">
        <w:rPr>
          <w:rFonts w:ascii="Arial" w:hAnsi="Arial" w:cs="Arial"/>
          <w:sz w:val="20"/>
          <w:szCs w:val="20"/>
        </w:rPr>
        <w:t>2.3.4.1</w:t>
      </w:r>
      <w:r w:rsidRPr="00CD43F1">
        <w:rPr>
          <w:rFonts w:ascii="Arial" w:hAnsi="Arial" w:cs="Arial"/>
          <w:sz w:val="20"/>
          <w:szCs w:val="20"/>
        </w:rPr>
        <w:t xml:space="preserve"> настоящего пункта, и/или их супруги, родители, дети имеют возможность влиять на принятие решений в отношении деятельности такой организации.</w:t>
      </w:r>
    </w:p>
    <w:p w:rsidR="00572783" w:rsidRPr="00976C61" w:rsidRDefault="00572783" w:rsidP="0055225C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4" w:name="п_4_3_6"/>
      <w:bookmarkStart w:id="15" w:name="_Ref351647884"/>
      <w:bookmarkStart w:id="16" w:name="п_4_3_4"/>
      <w:bookmarkEnd w:id="11"/>
      <w:r w:rsidRPr="00976C61">
        <w:rPr>
          <w:rFonts w:ascii="Arial" w:hAnsi="Arial" w:cs="Arial"/>
          <w:sz w:val="20"/>
          <w:szCs w:val="20"/>
        </w:rPr>
        <w:t xml:space="preserve">Акции, принадлежащие иным юридическим лицам или физическим лицам, количество </w:t>
      </w:r>
      <w:bookmarkStart w:id="17" w:name="_Ref306287340"/>
      <w:r w:rsidRPr="00976C61">
        <w:rPr>
          <w:rFonts w:ascii="Arial" w:hAnsi="Arial" w:cs="Arial"/>
          <w:sz w:val="20"/>
          <w:szCs w:val="20"/>
        </w:rPr>
        <w:t xml:space="preserve">которых составляет более чем 5% </w:t>
      </w:r>
      <w:r>
        <w:rPr>
          <w:rFonts w:ascii="Arial" w:hAnsi="Arial" w:cs="Arial"/>
          <w:sz w:val="20"/>
          <w:szCs w:val="20"/>
        </w:rPr>
        <w:t xml:space="preserve">общего </w:t>
      </w:r>
      <w:r w:rsidRPr="00976C61">
        <w:rPr>
          <w:rFonts w:ascii="Arial" w:hAnsi="Arial" w:cs="Arial"/>
          <w:sz w:val="20"/>
          <w:szCs w:val="20"/>
        </w:rPr>
        <w:t>количества Акций</w:t>
      </w:r>
      <w:bookmarkEnd w:id="14"/>
      <w:bookmarkEnd w:id="17"/>
      <w:r w:rsidR="00E43B5B">
        <w:rPr>
          <w:rFonts w:ascii="Arial" w:hAnsi="Arial" w:cs="Arial"/>
          <w:sz w:val="20"/>
          <w:szCs w:val="20"/>
        </w:rPr>
        <w:t>, за исключением п.</w:t>
      </w:r>
      <w:r w:rsidR="00C76F71">
        <w:rPr>
          <w:rFonts w:ascii="Arial" w:hAnsi="Arial" w:cs="Arial"/>
          <w:sz w:val="20"/>
          <w:szCs w:val="20"/>
        </w:rPr>
        <w:t>2.3.6</w:t>
      </w:r>
      <w:r>
        <w:rPr>
          <w:rFonts w:ascii="Arial" w:hAnsi="Arial" w:cs="Arial"/>
          <w:sz w:val="20"/>
          <w:szCs w:val="20"/>
        </w:rPr>
        <w:t>;</w:t>
      </w:r>
      <w:bookmarkEnd w:id="15"/>
    </w:p>
    <w:p w:rsidR="00572783" w:rsidRDefault="00572783" w:rsidP="00BF690D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8" w:name="_Ref351647943"/>
      <w:r w:rsidRPr="00976C61">
        <w:rPr>
          <w:rFonts w:ascii="Arial" w:hAnsi="Arial" w:cs="Arial"/>
          <w:sz w:val="20"/>
          <w:szCs w:val="20"/>
        </w:rPr>
        <w:t>Акции, принадлежащие инвестиционным, пенсионным и иным фондам</w:t>
      </w:r>
      <w:r>
        <w:rPr>
          <w:rFonts w:ascii="Arial" w:hAnsi="Arial" w:cs="Arial"/>
          <w:sz w:val="20"/>
          <w:szCs w:val="20"/>
        </w:rPr>
        <w:t>;</w:t>
      </w:r>
      <w:bookmarkEnd w:id="18"/>
    </w:p>
    <w:p w:rsidR="00572783" w:rsidRPr="00976C61" w:rsidRDefault="00572783" w:rsidP="00BF690D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</w:rPr>
        <w:t>Акции, в качестве владельцев которых указаны номинальные держатели – депозитарии (включая расчетные депозитарии организаторов торговли), за исключением случаев, предусмотренных пп.</w:t>
      </w:r>
      <w:r w:rsidR="00C76F71">
        <w:rPr>
          <w:rFonts w:ascii="Arial" w:hAnsi="Arial" w:cs="Arial"/>
          <w:sz w:val="20"/>
          <w:szCs w:val="20"/>
        </w:rPr>
        <w:t>2.3.8</w:t>
      </w:r>
      <w:r>
        <w:rPr>
          <w:rFonts w:ascii="Arial" w:hAnsi="Arial" w:cs="Arial"/>
          <w:sz w:val="20"/>
          <w:szCs w:val="20"/>
        </w:rPr>
        <w:t xml:space="preserve"> настоящего пункта Методики;</w:t>
      </w:r>
    </w:p>
    <w:p w:rsidR="00572783" w:rsidRPr="00976C61" w:rsidRDefault="00572783" w:rsidP="00BF690D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9" w:name="_Ref306287376"/>
      <w:bookmarkStart w:id="20" w:name="п_4_3_5"/>
      <w:bookmarkStart w:id="21" w:name="_Ref351647859"/>
      <w:bookmarkEnd w:id="16"/>
      <w:proofErr w:type="gramStart"/>
      <w:r w:rsidRPr="00976C61">
        <w:rPr>
          <w:rFonts w:ascii="Arial" w:hAnsi="Arial" w:cs="Arial"/>
          <w:sz w:val="20"/>
          <w:szCs w:val="20"/>
        </w:rPr>
        <w:t>Акции, в качестве владельцев которых указаны российские или иностранные депозитарии (банки-депозитарии), выполняющие функцию банка-</w:t>
      </w:r>
      <w:proofErr w:type="spellStart"/>
      <w:r w:rsidRPr="00976C61">
        <w:rPr>
          <w:rFonts w:ascii="Arial" w:hAnsi="Arial" w:cs="Arial"/>
          <w:sz w:val="20"/>
          <w:szCs w:val="20"/>
        </w:rPr>
        <w:t>кастодиана</w:t>
      </w:r>
      <w:proofErr w:type="spellEnd"/>
      <w:r w:rsidRPr="00976C61">
        <w:rPr>
          <w:rFonts w:ascii="Arial" w:hAnsi="Arial" w:cs="Arial"/>
          <w:sz w:val="20"/>
          <w:szCs w:val="20"/>
        </w:rPr>
        <w:t xml:space="preserve"> в случаях, когда за пределами Российской Федерации размещены в соответствии с иностранным правом ценные бумаги иностранных эмитентов, удостоверяющие права в отношении данных ценных бумаг, или в случаях, когда на территории Российской Федерации обращаются ценные бумаги российских эмитентов, удостоверяющие права в отношении представляемых ценных бумаг (далее - депозитарные</w:t>
      </w:r>
      <w:proofErr w:type="gramEnd"/>
      <w:r w:rsidRPr="00976C61">
        <w:rPr>
          <w:rFonts w:ascii="Arial" w:hAnsi="Arial" w:cs="Arial"/>
          <w:sz w:val="20"/>
          <w:szCs w:val="20"/>
        </w:rPr>
        <w:t xml:space="preserve"> расписки)</w:t>
      </w:r>
      <w:bookmarkEnd w:id="19"/>
      <w:bookmarkEnd w:id="20"/>
      <w:r>
        <w:rPr>
          <w:rFonts w:ascii="Arial" w:hAnsi="Arial" w:cs="Arial"/>
          <w:sz w:val="20"/>
          <w:szCs w:val="20"/>
        </w:rPr>
        <w:t>.</w:t>
      </w:r>
      <w:bookmarkEnd w:id="21"/>
    </w:p>
    <w:p w:rsidR="00572783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22" w:name="_Ref306800084"/>
      <w:bookmarkStart w:id="23" w:name="п_4_4"/>
      <w:r w:rsidRPr="00976C61">
        <w:rPr>
          <w:rFonts w:ascii="Arial" w:hAnsi="Arial" w:cs="Arial"/>
          <w:sz w:val="20"/>
          <w:szCs w:val="20"/>
        </w:rPr>
        <w:t xml:space="preserve">Количество Акций в свободном обращении определяется путем вычитания из общего количества Акций количества Акций, указанных в </w:t>
      </w:r>
      <w:proofErr w:type="spellStart"/>
      <w:r w:rsidRPr="00976C61">
        <w:rPr>
          <w:rFonts w:ascii="Arial" w:hAnsi="Arial" w:cs="Arial"/>
          <w:sz w:val="20"/>
          <w:szCs w:val="20"/>
        </w:rPr>
        <w:t>пп</w:t>
      </w:r>
      <w:proofErr w:type="spellEnd"/>
      <w:r w:rsidRPr="00976C61">
        <w:rPr>
          <w:rFonts w:ascii="Arial" w:hAnsi="Arial" w:cs="Arial"/>
          <w:sz w:val="20"/>
          <w:szCs w:val="20"/>
        </w:rPr>
        <w:t>.</w:t>
      </w:r>
      <w:r w:rsidRPr="00976C61">
        <w:rPr>
          <w:rFonts w:ascii="Arial" w:hAnsi="Arial" w:cs="Arial"/>
          <w:sz w:val="20"/>
          <w:szCs w:val="20"/>
          <w:lang w:val="en-US"/>
        </w:rPr>
        <w:t> </w:t>
      </w:r>
      <w:r w:rsidR="00C76F71" w:rsidRPr="0066670B">
        <w:rPr>
          <w:rFonts w:ascii="Arial" w:hAnsi="Arial" w:cs="Arial"/>
          <w:sz w:val="20"/>
          <w:szCs w:val="20"/>
        </w:rPr>
        <w:t>2.3.1</w:t>
      </w:r>
      <w:r>
        <w:rPr>
          <w:rFonts w:ascii="Arial" w:hAnsi="Arial" w:cs="Arial"/>
          <w:sz w:val="20"/>
          <w:szCs w:val="20"/>
        </w:rPr>
        <w:t>-</w:t>
      </w:r>
      <w:r w:rsidRPr="00976C61">
        <w:rPr>
          <w:rFonts w:ascii="Arial" w:hAnsi="Arial" w:cs="Arial"/>
          <w:sz w:val="20"/>
          <w:szCs w:val="20"/>
        </w:rPr>
        <w:t>.</w:t>
      </w:r>
      <w:r w:rsidRPr="00976C61">
        <w:rPr>
          <w:rFonts w:ascii="Arial" w:hAnsi="Arial" w:cs="Arial"/>
          <w:sz w:val="20"/>
          <w:szCs w:val="20"/>
          <w:lang w:val="en-US"/>
        </w:rPr>
        <w:t> </w:t>
      </w:r>
      <w:r w:rsidR="00C76F71" w:rsidRPr="00666F36">
        <w:rPr>
          <w:rFonts w:ascii="Arial" w:hAnsi="Arial" w:cs="Arial"/>
          <w:sz w:val="20"/>
          <w:szCs w:val="20"/>
        </w:rPr>
        <w:t>2.3.5</w:t>
      </w:r>
      <w:r w:rsidRPr="00976C61">
        <w:rPr>
          <w:rFonts w:ascii="Arial" w:hAnsi="Arial" w:cs="Arial"/>
          <w:sz w:val="20"/>
          <w:szCs w:val="20"/>
        </w:rPr>
        <w:t xml:space="preserve"> пункта </w:t>
      </w:r>
      <w:r w:rsidR="00C76F71">
        <w:rPr>
          <w:rFonts w:ascii="Arial" w:hAnsi="Arial" w:cs="Arial"/>
          <w:sz w:val="20"/>
          <w:szCs w:val="20"/>
        </w:rPr>
        <w:t>2.3</w:t>
      </w:r>
      <w:r w:rsidRPr="00976C61">
        <w:rPr>
          <w:rFonts w:ascii="Arial" w:hAnsi="Arial" w:cs="Arial"/>
          <w:sz w:val="20"/>
          <w:szCs w:val="20"/>
        </w:rPr>
        <w:t xml:space="preserve"> настоящей Методики</w:t>
      </w:r>
      <w:r>
        <w:rPr>
          <w:rFonts w:ascii="Arial" w:hAnsi="Arial" w:cs="Arial"/>
          <w:sz w:val="20"/>
          <w:szCs w:val="20"/>
        </w:rPr>
        <w:t>.</w:t>
      </w:r>
      <w:bookmarkEnd w:id="22"/>
      <w:r>
        <w:rPr>
          <w:rFonts w:ascii="Arial" w:hAnsi="Arial" w:cs="Arial"/>
          <w:sz w:val="20"/>
          <w:szCs w:val="20"/>
        </w:rPr>
        <w:t xml:space="preserve"> </w:t>
      </w:r>
    </w:p>
    <w:p w:rsidR="00572783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24" w:name="_Ref351648834"/>
      <w:r w:rsidRPr="00C72D66">
        <w:rPr>
          <w:rFonts w:ascii="Arial" w:hAnsi="Arial" w:cs="Arial"/>
          <w:sz w:val="20"/>
          <w:szCs w:val="20"/>
        </w:rPr>
        <w:t xml:space="preserve">По рекомендации Индексного комитета </w:t>
      </w:r>
      <w:r w:rsidR="004E5798">
        <w:rPr>
          <w:rFonts w:ascii="Arial" w:hAnsi="Arial" w:cs="Arial"/>
          <w:sz w:val="20"/>
          <w:szCs w:val="20"/>
        </w:rPr>
        <w:t xml:space="preserve">Биржи </w:t>
      </w:r>
      <w:r w:rsidRPr="00C72D66">
        <w:rPr>
          <w:rFonts w:ascii="Arial" w:hAnsi="Arial" w:cs="Arial"/>
          <w:sz w:val="20"/>
          <w:szCs w:val="20"/>
        </w:rPr>
        <w:t>количество Акций в свободном обращении может быть уменьшено на количество Акций, указанных в пп.</w:t>
      </w:r>
      <w:hyperlink w:anchor="п_4_3_5" w:history="1">
        <w:r w:rsidR="00C76F71">
          <w:rPr>
            <w:rFonts w:ascii="Arial" w:hAnsi="Arial" w:cs="Arial"/>
            <w:sz w:val="20"/>
            <w:szCs w:val="20"/>
          </w:rPr>
          <w:t>2.3.8</w:t>
        </w:r>
      </w:hyperlink>
      <w:r w:rsidRPr="00C72D66">
        <w:rPr>
          <w:rFonts w:ascii="Arial" w:hAnsi="Arial" w:cs="Arial"/>
          <w:sz w:val="20"/>
          <w:szCs w:val="20"/>
        </w:rPr>
        <w:t xml:space="preserve"> пункта </w:t>
      </w:r>
      <w:hyperlink w:anchor="п_4_3" w:history="1">
        <w:r w:rsidR="00C76F71">
          <w:rPr>
            <w:rFonts w:ascii="Arial" w:hAnsi="Arial" w:cs="Arial"/>
            <w:sz w:val="20"/>
            <w:szCs w:val="20"/>
          </w:rPr>
          <w:t>2.3</w:t>
        </w:r>
      </w:hyperlink>
      <w:r w:rsidRPr="00C72D66">
        <w:rPr>
          <w:rFonts w:ascii="Arial" w:hAnsi="Arial" w:cs="Arial"/>
          <w:sz w:val="20"/>
          <w:szCs w:val="20"/>
        </w:rPr>
        <w:t xml:space="preserve"> настоящей Методики в части ценных бумаг, соответствующих депозитарным распискам</w:t>
      </w: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К</w:t>
      </w:r>
      <w:r w:rsidRPr="00C72D66">
        <w:rPr>
          <w:rFonts w:ascii="Arial" w:hAnsi="Arial" w:cs="Arial"/>
          <w:sz w:val="20"/>
          <w:szCs w:val="20"/>
        </w:rPr>
        <w:t xml:space="preserve">оличество Акций в свободном обращении </w:t>
      </w:r>
      <w:r>
        <w:rPr>
          <w:rFonts w:ascii="Arial" w:hAnsi="Arial" w:cs="Arial"/>
          <w:sz w:val="20"/>
          <w:szCs w:val="20"/>
        </w:rPr>
        <w:t xml:space="preserve">также </w:t>
      </w:r>
      <w:r w:rsidRPr="00C72D66">
        <w:rPr>
          <w:rFonts w:ascii="Arial" w:hAnsi="Arial" w:cs="Arial"/>
          <w:sz w:val="20"/>
          <w:szCs w:val="20"/>
        </w:rPr>
        <w:t>может быть</w:t>
      </w:r>
      <w:r>
        <w:rPr>
          <w:rFonts w:ascii="Arial" w:hAnsi="Arial" w:cs="Arial"/>
          <w:sz w:val="20"/>
          <w:szCs w:val="20"/>
        </w:rPr>
        <w:t xml:space="preserve"> </w:t>
      </w:r>
      <w:r w:rsidRPr="00C72D66">
        <w:rPr>
          <w:rFonts w:ascii="Arial" w:hAnsi="Arial" w:cs="Arial"/>
          <w:sz w:val="20"/>
          <w:szCs w:val="20"/>
        </w:rPr>
        <w:t>уменьшено на количество Акций, указанных в пп.</w:t>
      </w:r>
      <w:hyperlink w:anchor="п_4_3_5" w:history="1">
        <w:r w:rsidR="00C76F71">
          <w:rPr>
            <w:rFonts w:ascii="Arial" w:hAnsi="Arial" w:cs="Arial"/>
            <w:sz w:val="20"/>
            <w:szCs w:val="20"/>
          </w:rPr>
          <w:t>2.3.6</w:t>
        </w:r>
      </w:hyperlink>
      <w:r w:rsidRPr="00C72D66">
        <w:rPr>
          <w:rFonts w:ascii="Arial" w:hAnsi="Arial" w:cs="Arial"/>
          <w:sz w:val="20"/>
          <w:szCs w:val="20"/>
        </w:rPr>
        <w:t xml:space="preserve"> пункта </w:t>
      </w:r>
      <w:hyperlink w:anchor="п_4_3" w:history="1">
        <w:r w:rsidR="00C76F71">
          <w:rPr>
            <w:rFonts w:ascii="Arial" w:hAnsi="Arial" w:cs="Arial"/>
            <w:sz w:val="20"/>
            <w:szCs w:val="20"/>
          </w:rPr>
          <w:t>2.3</w:t>
        </w:r>
      </w:hyperlink>
      <w:r w:rsidRPr="00C72D66">
        <w:rPr>
          <w:rFonts w:ascii="Arial" w:hAnsi="Arial" w:cs="Arial"/>
          <w:sz w:val="20"/>
          <w:szCs w:val="20"/>
        </w:rPr>
        <w:t xml:space="preserve"> настоящей Методики</w:t>
      </w:r>
      <w:r>
        <w:rPr>
          <w:rFonts w:ascii="Arial" w:hAnsi="Arial" w:cs="Arial"/>
          <w:sz w:val="20"/>
          <w:szCs w:val="20"/>
        </w:rPr>
        <w:t xml:space="preserve">, в случае если с учетом рекомендации Индексного комитета инвестиционный или иной фонд может выступать как стратегический инвестор, в том числе, если количество акций, принадлежащее данному фонду, превышает </w:t>
      </w:r>
      <w:r w:rsidR="00E43B5B">
        <w:rPr>
          <w:rFonts w:ascii="Arial" w:hAnsi="Arial" w:cs="Arial"/>
          <w:sz w:val="20"/>
          <w:szCs w:val="20"/>
        </w:rPr>
        <w:t>25</w:t>
      </w:r>
      <w:r w:rsidR="0039251B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от </w:t>
      </w:r>
      <w:r w:rsidRPr="00A1679D">
        <w:rPr>
          <w:rFonts w:ascii="Arial" w:hAnsi="Arial" w:cs="Arial"/>
          <w:sz w:val="20"/>
          <w:szCs w:val="20"/>
        </w:rPr>
        <w:t>обще</w:t>
      </w:r>
      <w:r>
        <w:rPr>
          <w:rFonts w:ascii="Arial" w:hAnsi="Arial" w:cs="Arial"/>
          <w:sz w:val="20"/>
          <w:szCs w:val="20"/>
        </w:rPr>
        <w:t>го</w:t>
      </w:r>
      <w:r w:rsidRPr="00A1679D">
        <w:rPr>
          <w:rFonts w:ascii="Arial" w:hAnsi="Arial" w:cs="Arial"/>
          <w:sz w:val="20"/>
          <w:szCs w:val="20"/>
        </w:rPr>
        <w:t xml:space="preserve"> количеств</w:t>
      </w:r>
      <w:r>
        <w:rPr>
          <w:rFonts w:ascii="Arial" w:hAnsi="Arial" w:cs="Arial"/>
          <w:sz w:val="20"/>
          <w:szCs w:val="20"/>
        </w:rPr>
        <w:t>а</w:t>
      </w:r>
      <w:r w:rsidRPr="00A167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</w:t>
      </w:r>
      <w:r w:rsidRPr="00A1679D">
        <w:rPr>
          <w:rFonts w:ascii="Arial" w:hAnsi="Arial" w:cs="Arial"/>
          <w:sz w:val="20"/>
          <w:szCs w:val="20"/>
        </w:rPr>
        <w:t>кций</w:t>
      </w:r>
      <w:r w:rsidRPr="00C72D66">
        <w:rPr>
          <w:rFonts w:ascii="Arial" w:hAnsi="Arial" w:cs="Arial"/>
          <w:sz w:val="20"/>
          <w:szCs w:val="20"/>
        </w:rPr>
        <w:t>.</w:t>
      </w:r>
      <w:bookmarkEnd w:id="24"/>
      <w:proofErr w:type="gramEnd"/>
    </w:p>
    <w:p w:rsidR="00C979F2" w:rsidRPr="00E55A7B" w:rsidRDefault="00666F36" w:rsidP="00666F3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66F36">
        <w:rPr>
          <w:rFonts w:ascii="Arial" w:hAnsi="Arial" w:cs="Arial"/>
          <w:sz w:val="20"/>
          <w:szCs w:val="20"/>
        </w:rPr>
        <w:t xml:space="preserve">Для целей использования в индексах коэффициента </w:t>
      </w:r>
      <w:proofErr w:type="spellStart"/>
      <w:r w:rsidRPr="00666F36">
        <w:rPr>
          <w:rFonts w:ascii="Arial" w:hAnsi="Arial" w:cs="Arial"/>
          <w:sz w:val="20"/>
          <w:szCs w:val="20"/>
        </w:rPr>
        <w:t>free-float</w:t>
      </w:r>
      <w:proofErr w:type="spellEnd"/>
      <w:r w:rsidRPr="00666F3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66F36">
        <w:rPr>
          <w:rFonts w:ascii="Arial" w:hAnsi="Arial" w:cs="Arial"/>
          <w:sz w:val="20"/>
          <w:szCs w:val="20"/>
        </w:rPr>
        <w:t>FFi</w:t>
      </w:r>
      <w:proofErr w:type="spellEnd"/>
      <w:r w:rsidRPr="00666F36">
        <w:rPr>
          <w:rFonts w:ascii="Arial" w:hAnsi="Arial" w:cs="Arial"/>
          <w:sz w:val="20"/>
          <w:szCs w:val="20"/>
        </w:rPr>
        <w:t xml:space="preserve">), Биржа может ограничить величину </w:t>
      </w:r>
      <w:proofErr w:type="spellStart"/>
      <w:r w:rsidRPr="00666F36">
        <w:rPr>
          <w:rFonts w:ascii="Arial" w:hAnsi="Arial" w:cs="Arial"/>
          <w:sz w:val="20"/>
          <w:szCs w:val="20"/>
        </w:rPr>
        <w:t>FFi</w:t>
      </w:r>
      <w:proofErr w:type="spellEnd"/>
      <w:r w:rsidRPr="00666F36">
        <w:rPr>
          <w:rFonts w:ascii="Arial" w:hAnsi="Arial" w:cs="Arial"/>
          <w:sz w:val="20"/>
          <w:szCs w:val="20"/>
        </w:rPr>
        <w:t xml:space="preserve"> на основании экспертной о</w:t>
      </w:r>
      <w:r>
        <w:rPr>
          <w:rFonts w:ascii="Arial" w:hAnsi="Arial" w:cs="Arial"/>
          <w:sz w:val="20"/>
          <w:szCs w:val="20"/>
        </w:rPr>
        <w:t>ценки Индексного комитета Биржи</w:t>
      </w:r>
      <w:r w:rsidRPr="00666F36">
        <w:rPr>
          <w:rFonts w:ascii="Arial" w:hAnsi="Arial" w:cs="Arial"/>
          <w:sz w:val="20"/>
          <w:szCs w:val="20"/>
        </w:rPr>
        <w:t>, с целью исключения дисбаланса веса данных Акций в индексе и их ликвидности.</w:t>
      </w:r>
    </w:p>
    <w:bookmarkEnd w:id="23"/>
    <w:p w:rsidR="0042267B" w:rsidRDefault="0042267B" w:rsidP="0042267B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</w:p>
    <w:p w:rsidR="0042267B" w:rsidRDefault="0042267B" w:rsidP="0042267B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Утверждение значений </w:t>
      </w:r>
      <w:r w:rsidRPr="0042267B">
        <w:rPr>
          <w:rFonts w:ascii="Arial" w:hAnsi="Arial" w:cs="Arial"/>
          <w:b/>
          <w:sz w:val="20"/>
          <w:szCs w:val="20"/>
        </w:rPr>
        <w:t xml:space="preserve">коэффициента </w:t>
      </w:r>
      <w:proofErr w:type="spellStart"/>
      <w:r w:rsidRPr="0042267B">
        <w:rPr>
          <w:rFonts w:ascii="Arial" w:hAnsi="Arial" w:cs="Arial"/>
          <w:b/>
          <w:sz w:val="20"/>
          <w:szCs w:val="20"/>
        </w:rPr>
        <w:t>free-float</w:t>
      </w:r>
      <w:proofErr w:type="spellEnd"/>
      <w:r w:rsidRPr="0042267B">
        <w:rPr>
          <w:rFonts w:ascii="Arial" w:hAnsi="Arial" w:cs="Arial"/>
          <w:b/>
          <w:sz w:val="20"/>
          <w:szCs w:val="20"/>
        </w:rPr>
        <w:t>. Раскрытие информации</w:t>
      </w:r>
    </w:p>
    <w:p w:rsidR="00A92C92" w:rsidRPr="0042267B" w:rsidRDefault="00A92C92" w:rsidP="00A92C92">
      <w:pPr>
        <w:ind w:left="360"/>
        <w:outlineLvl w:val="0"/>
        <w:rPr>
          <w:rFonts w:ascii="Arial" w:hAnsi="Arial" w:cs="Arial"/>
          <w:b/>
          <w:sz w:val="20"/>
          <w:szCs w:val="20"/>
        </w:rPr>
      </w:pPr>
    </w:p>
    <w:p w:rsidR="00241452" w:rsidRPr="00BF7FD3" w:rsidRDefault="00241452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Pr="00976C61">
        <w:rPr>
          <w:rFonts w:ascii="Arial" w:hAnsi="Arial" w:cs="Arial"/>
          <w:sz w:val="20"/>
          <w:szCs w:val="20"/>
        </w:rPr>
        <w:t xml:space="preserve">начение коэффициента </w:t>
      </w:r>
      <w:proofErr w:type="spellStart"/>
      <w:r w:rsidRPr="00976C61">
        <w:rPr>
          <w:rFonts w:ascii="Arial" w:hAnsi="Arial" w:cs="Arial"/>
          <w:sz w:val="20"/>
          <w:szCs w:val="20"/>
        </w:rPr>
        <w:t>free-float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76C61">
        <w:rPr>
          <w:rFonts w:ascii="Arial" w:hAnsi="Arial" w:cs="Arial"/>
          <w:sz w:val="20"/>
          <w:szCs w:val="20"/>
        </w:rPr>
        <w:t xml:space="preserve">устанавливается в диапазоне от 0,00 до 1,00 с точностью до двух знаков после запятой. Для целей раскрытия информации значение коэффициента </w:t>
      </w:r>
      <w:proofErr w:type="spellStart"/>
      <w:r w:rsidRPr="00976C61">
        <w:rPr>
          <w:rFonts w:ascii="Arial" w:hAnsi="Arial" w:cs="Arial"/>
          <w:sz w:val="20"/>
          <w:szCs w:val="20"/>
        </w:rPr>
        <w:t>free-float</w:t>
      </w:r>
      <w:proofErr w:type="spellEnd"/>
      <w:r w:rsidRPr="00976C61">
        <w:rPr>
          <w:rFonts w:ascii="Arial" w:hAnsi="Arial" w:cs="Arial"/>
          <w:sz w:val="20"/>
          <w:szCs w:val="20"/>
        </w:rPr>
        <w:t xml:space="preserve"> м</w:t>
      </w:r>
      <w:r>
        <w:rPr>
          <w:rFonts w:ascii="Arial" w:hAnsi="Arial" w:cs="Arial"/>
          <w:sz w:val="20"/>
          <w:szCs w:val="20"/>
        </w:rPr>
        <w:t>ожет быть выражено в процентах.</w:t>
      </w:r>
    </w:p>
    <w:p w:rsidR="00BF7FD3" w:rsidRDefault="00BF7FD3" w:rsidP="00BF7FD3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</w:rPr>
        <w:t xml:space="preserve">Утверждение значений коэффициентов </w:t>
      </w:r>
      <w:proofErr w:type="spellStart"/>
      <w:r w:rsidRPr="00976C61">
        <w:rPr>
          <w:rFonts w:ascii="Arial" w:hAnsi="Arial" w:cs="Arial"/>
          <w:sz w:val="20"/>
          <w:szCs w:val="20"/>
        </w:rPr>
        <w:t>free-float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76C61">
        <w:rPr>
          <w:rFonts w:ascii="Arial" w:hAnsi="Arial" w:cs="Arial"/>
          <w:sz w:val="20"/>
          <w:szCs w:val="20"/>
        </w:rPr>
        <w:t>осуществляется решением Биржи с учетом рекомендаций Индексно</w:t>
      </w:r>
      <w:r>
        <w:rPr>
          <w:rFonts w:ascii="Arial" w:hAnsi="Arial" w:cs="Arial"/>
          <w:sz w:val="20"/>
          <w:szCs w:val="20"/>
        </w:rPr>
        <w:t>го комитета.</w:t>
      </w:r>
    </w:p>
    <w:p w:rsidR="0042267B" w:rsidRPr="00CA662E" w:rsidRDefault="0042267B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Первоначальное определение </w:t>
      </w:r>
      <w:r w:rsidRPr="00976C61">
        <w:rPr>
          <w:rFonts w:ascii="Arial" w:hAnsi="Arial" w:cs="Arial"/>
          <w:sz w:val="20"/>
          <w:szCs w:val="20"/>
        </w:rPr>
        <w:t xml:space="preserve">коэффициента </w:t>
      </w:r>
      <w:proofErr w:type="spellStart"/>
      <w:r w:rsidRPr="00976C61">
        <w:rPr>
          <w:rFonts w:ascii="Arial" w:hAnsi="Arial" w:cs="Arial"/>
          <w:sz w:val="20"/>
          <w:szCs w:val="20"/>
        </w:rPr>
        <w:t>free-float</w:t>
      </w:r>
      <w:proofErr w:type="spellEnd"/>
    </w:p>
    <w:p w:rsidR="00CA662E" w:rsidRPr="00CA662E" w:rsidRDefault="00A92C92" w:rsidP="00A92C92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</w:rPr>
        <w:t xml:space="preserve">Использование </w:t>
      </w:r>
      <w:r w:rsidR="008816F6">
        <w:rPr>
          <w:rFonts w:ascii="Arial" w:hAnsi="Arial" w:cs="Arial"/>
          <w:sz w:val="20"/>
        </w:rPr>
        <w:t xml:space="preserve">первоначальных </w:t>
      </w:r>
      <w:r w:rsidRPr="00976C61">
        <w:rPr>
          <w:rFonts w:ascii="Arial" w:hAnsi="Arial" w:cs="Arial"/>
          <w:sz w:val="20"/>
        </w:rPr>
        <w:t xml:space="preserve">значений коэффициентов </w:t>
      </w:r>
      <w:proofErr w:type="spellStart"/>
      <w:r w:rsidRPr="00976C61">
        <w:rPr>
          <w:rFonts w:ascii="Arial" w:hAnsi="Arial" w:cs="Arial"/>
          <w:sz w:val="20"/>
        </w:rPr>
        <w:t>free-float</w:t>
      </w:r>
      <w:proofErr w:type="spellEnd"/>
      <w:r w:rsidRPr="00976C61">
        <w:rPr>
          <w:rFonts w:ascii="Arial" w:hAnsi="Arial" w:cs="Arial"/>
          <w:sz w:val="20"/>
        </w:rPr>
        <w:t xml:space="preserve">, утвержденных Биржей, осуществляется при расчете </w:t>
      </w:r>
      <w:r>
        <w:rPr>
          <w:rFonts w:ascii="Arial" w:hAnsi="Arial" w:cs="Arial"/>
          <w:sz w:val="20"/>
        </w:rPr>
        <w:t>и</w:t>
      </w:r>
      <w:r w:rsidRPr="00976C61">
        <w:rPr>
          <w:rFonts w:ascii="Arial" w:hAnsi="Arial" w:cs="Arial"/>
          <w:sz w:val="20"/>
        </w:rPr>
        <w:t xml:space="preserve">ндексов с ближайшей даты </w:t>
      </w:r>
      <w:r>
        <w:rPr>
          <w:rFonts w:ascii="Arial" w:hAnsi="Arial" w:cs="Arial"/>
          <w:sz w:val="20"/>
        </w:rPr>
        <w:t xml:space="preserve">очередного </w:t>
      </w:r>
      <w:r w:rsidRPr="00976C61">
        <w:rPr>
          <w:rFonts w:ascii="Arial" w:hAnsi="Arial" w:cs="Arial"/>
          <w:sz w:val="20"/>
        </w:rPr>
        <w:t xml:space="preserve">пересмотра </w:t>
      </w:r>
      <w:r>
        <w:rPr>
          <w:rFonts w:ascii="Arial" w:hAnsi="Arial" w:cs="Arial"/>
          <w:sz w:val="20"/>
        </w:rPr>
        <w:t xml:space="preserve">баз расчета индексов, либо </w:t>
      </w:r>
      <w:proofErr w:type="gramStart"/>
      <w:r>
        <w:rPr>
          <w:rFonts w:ascii="Arial" w:hAnsi="Arial" w:cs="Arial"/>
          <w:sz w:val="20"/>
        </w:rPr>
        <w:t>с даты</w:t>
      </w:r>
      <w:proofErr w:type="gramEnd"/>
      <w:r>
        <w:rPr>
          <w:rFonts w:ascii="Arial" w:hAnsi="Arial" w:cs="Arial"/>
          <w:sz w:val="20"/>
        </w:rPr>
        <w:t xml:space="preserve"> внеочередного пересмотра баз расчета индексов при принятии Биржей соответствующего решения. </w:t>
      </w:r>
    </w:p>
    <w:p w:rsidR="00A92C92" w:rsidRPr="008816F6" w:rsidRDefault="00A92C92" w:rsidP="00A92C92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16F6">
        <w:rPr>
          <w:rFonts w:ascii="Arial" w:hAnsi="Arial" w:cs="Arial"/>
          <w:sz w:val="20"/>
          <w:szCs w:val="20"/>
        </w:rPr>
        <w:t xml:space="preserve">Использование значений коэффициентов </w:t>
      </w:r>
      <w:proofErr w:type="spellStart"/>
      <w:r w:rsidRPr="008816F6">
        <w:rPr>
          <w:rFonts w:ascii="Arial" w:hAnsi="Arial" w:cs="Arial"/>
          <w:sz w:val="20"/>
          <w:szCs w:val="20"/>
        </w:rPr>
        <w:t>free-float</w:t>
      </w:r>
      <w:proofErr w:type="spellEnd"/>
      <w:r w:rsidRPr="008816F6">
        <w:rPr>
          <w:rFonts w:ascii="Arial" w:hAnsi="Arial" w:cs="Arial"/>
          <w:sz w:val="20"/>
          <w:szCs w:val="20"/>
        </w:rPr>
        <w:t>, утвержденных Биржей, для целей включения в котировальные списки</w:t>
      </w:r>
      <w:r w:rsidR="00CA662E" w:rsidRPr="008816F6">
        <w:rPr>
          <w:rFonts w:ascii="Arial" w:hAnsi="Arial" w:cs="Arial"/>
          <w:sz w:val="20"/>
          <w:szCs w:val="20"/>
        </w:rPr>
        <w:t>/изменения уровня листинга</w:t>
      </w:r>
      <w:r w:rsidRPr="008816F6">
        <w:rPr>
          <w:rFonts w:ascii="Arial" w:hAnsi="Arial" w:cs="Arial"/>
          <w:sz w:val="20"/>
          <w:szCs w:val="20"/>
        </w:rPr>
        <w:t xml:space="preserve"> Биржи, осуществляется </w:t>
      </w:r>
      <w:r w:rsidR="00E23104" w:rsidRPr="008816F6">
        <w:rPr>
          <w:rFonts w:ascii="Arial" w:hAnsi="Arial" w:cs="Arial"/>
          <w:sz w:val="20"/>
          <w:szCs w:val="20"/>
        </w:rPr>
        <w:t xml:space="preserve">при проведении </w:t>
      </w:r>
      <w:r w:rsidR="00DF35C4" w:rsidRPr="008816F6">
        <w:rPr>
          <w:rFonts w:ascii="Arial" w:hAnsi="Arial" w:cs="Arial"/>
          <w:sz w:val="20"/>
          <w:szCs w:val="20"/>
        </w:rPr>
        <w:t>экспертизы ценных бумаг</w:t>
      </w:r>
      <w:r w:rsidR="00A9076F" w:rsidRPr="008816F6">
        <w:rPr>
          <w:rFonts w:ascii="Arial" w:hAnsi="Arial" w:cs="Arial"/>
          <w:sz w:val="20"/>
          <w:szCs w:val="20"/>
        </w:rPr>
        <w:t xml:space="preserve"> (при этом используется последнее утвержденное значение </w:t>
      </w:r>
      <w:r w:rsidR="00A9076F" w:rsidRPr="008816F6">
        <w:rPr>
          <w:rFonts w:ascii="Arial" w:hAnsi="Arial" w:cs="Arial"/>
          <w:sz w:val="20"/>
        </w:rPr>
        <w:t xml:space="preserve">коэффициента </w:t>
      </w:r>
      <w:proofErr w:type="spellStart"/>
      <w:r w:rsidR="00A9076F" w:rsidRPr="008816F6">
        <w:rPr>
          <w:rFonts w:ascii="Arial" w:hAnsi="Arial" w:cs="Arial"/>
          <w:sz w:val="20"/>
        </w:rPr>
        <w:t>free-float</w:t>
      </w:r>
      <w:proofErr w:type="spellEnd"/>
      <w:r w:rsidR="00A9076F" w:rsidRPr="008816F6">
        <w:rPr>
          <w:rFonts w:ascii="Arial" w:hAnsi="Arial" w:cs="Arial"/>
          <w:sz w:val="20"/>
        </w:rPr>
        <w:t xml:space="preserve"> на соответствующую дату).</w:t>
      </w:r>
    </w:p>
    <w:p w:rsidR="00A92C92" w:rsidRDefault="00DF35C4" w:rsidP="00A92C92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BF690D">
        <w:rPr>
          <w:rFonts w:ascii="Arial" w:hAnsi="Arial" w:cs="Arial"/>
          <w:sz w:val="20"/>
        </w:rPr>
        <w:lastRenderedPageBreak/>
        <w:t>Значени</w:t>
      </w:r>
      <w:r>
        <w:rPr>
          <w:rFonts w:ascii="Arial" w:hAnsi="Arial" w:cs="Arial"/>
          <w:sz w:val="20"/>
        </w:rPr>
        <w:t>е</w:t>
      </w:r>
      <w:r w:rsidRPr="00BF690D">
        <w:rPr>
          <w:rFonts w:ascii="Arial" w:hAnsi="Arial" w:cs="Arial"/>
          <w:sz w:val="20"/>
        </w:rPr>
        <w:t xml:space="preserve"> коэффициента </w:t>
      </w:r>
      <w:proofErr w:type="spellStart"/>
      <w:r w:rsidRPr="00C47357">
        <w:rPr>
          <w:rFonts w:ascii="Arial" w:hAnsi="Arial" w:cs="Arial"/>
          <w:sz w:val="20"/>
        </w:rPr>
        <w:t>free-float</w:t>
      </w:r>
      <w:proofErr w:type="spellEnd"/>
      <w:r w:rsidRPr="00C47357">
        <w:rPr>
          <w:rFonts w:ascii="Arial" w:hAnsi="Arial" w:cs="Arial"/>
          <w:sz w:val="20"/>
        </w:rPr>
        <w:t xml:space="preserve"> </w:t>
      </w:r>
      <w:r w:rsidRPr="00BF690D">
        <w:rPr>
          <w:rFonts w:ascii="Arial" w:hAnsi="Arial" w:cs="Arial"/>
          <w:sz w:val="20"/>
        </w:rPr>
        <w:t xml:space="preserve">раскрывается </w:t>
      </w:r>
      <w:r w:rsidR="00BF7FD3">
        <w:rPr>
          <w:rFonts w:ascii="Arial" w:hAnsi="Arial" w:cs="Arial"/>
          <w:sz w:val="20"/>
        </w:rPr>
        <w:t>через</w:t>
      </w:r>
      <w:r w:rsidR="00B24046">
        <w:rPr>
          <w:rFonts w:ascii="Arial" w:hAnsi="Arial" w:cs="Arial"/>
          <w:sz w:val="20"/>
        </w:rPr>
        <w:t xml:space="preserve"> официальное</w:t>
      </w:r>
      <w:r w:rsidR="00DC0CCE">
        <w:rPr>
          <w:rFonts w:ascii="Arial" w:hAnsi="Arial" w:cs="Arial"/>
          <w:sz w:val="20"/>
        </w:rPr>
        <w:t xml:space="preserve"> </w:t>
      </w:r>
      <w:r w:rsidR="00BF7FD3">
        <w:rPr>
          <w:rFonts w:ascii="Arial" w:hAnsi="Arial" w:cs="Arial"/>
          <w:sz w:val="20"/>
        </w:rPr>
        <w:t xml:space="preserve">представительство </w:t>
      </w:r>
      <w:r w:rsidRPr="00BF690D">
        <w:rPr>
          <w:rFonts w:ascii="Arial" w:hAnsi="Arial" w:cs="Arial"/>
          <w:sz w:val="20"/>
        </w:rPr>
        <w:t>Биржи в сети Интернет не позднее</w:t>
      </w:r>
      <w:r>
        <w:rPr>
          <w:rFonts w:ascii="Arial" w:hAnsi="Arial" w:cs="Arial"/>
          <w:sz w:val="20"/>
        </w:rPr>
        <w:t xml:space="preserve"> пяти дней с даты их утверждения, если ценные бумаги включены в Список ценных бумаг, допущенных к торгам Биржи (далее - Список), и не ранее даты </w:t>
      </w:r>
      <w:r w:rsidR="00930D3F">
        <w:rPr>
          <w:rFonts w:ascii="Arial" w:hAnsi="Arial" w:cs="Arial"/>
          <w:sz w:val="20"/>
        </w:rPr>
        <w:t xml:space="preserve">принятия решения о </w:t>
      </w:r>
      <w:r>
        <w:rPr>
          <w:rFonts w:ascii="Arial" w:hAnsi="Arial" w:cs="Arial"/>
          <w:sz w:val="20"/>
        </w:rPr>
        <w:t>включени</w:t>
      </w:r>
      <w:r w:rsidR="00930D3F">
        <w:rPr>
          <w:rFonts w:ascii="Arial" w:hAnsi="Arial" w:cs="Arial"/>
          <w:sz w:val="20"/>
        </w:rPr>
        <w:t>и</w:t>
      </w:r>
      <w:r>
        <w:rPr>
          <w:rFonts w:ascii="Arial" w:hAnsi="Arial" w:cs="Arial"/>
          <w:sz w:val="20"/>
        </w:rPr>
        <w:t xml:space="preserve"> в Список, если оценка </w:t>
      </w:r>
      <w:r w:rsidRPr="00BF690D">
        <w:rPr>
          <w:rFonts w:ascii="Arial" w:hAnsi="Arial" w:cs="Arial"/>
          <w:sz w:val="20"/>
        </w:rPr>
        <w:t xml:space="preserve">коэффициента </w:t>
      </w:r>
      <w:proofErr w:type="spellStart"/>
      <w:r w:rsidRPr="00C47357">
        <w:rPr>
          <w:rFonts w:ascii="Arial" w:hAnsi="Arial" w:cs="Arial"/>
          <w:sz w:val="20"/>
        </w:rPr>
        <w:t>free-float</w:t>
      </w:r>
      <w:proofErr w:type="spellEnd"/>
      <w:r>
        <w:rPr>
          <w:rFonts w:ascii="Arial" w:hAnsi="Arial" w:cs="Arial"/>
          <w:sz w:val="20"/>
        </w:rPr>
        <w:t xml:space="preserve"> осуществляется для ценных бумаг, включаемых в Список.</w:t>
      </w:r>
      <w:proofErr w:type="gramEnd"/>
    </w:p>
    <w:p w:rsidR="0042267B" w:rsidRDefault="0042267B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Пересмотр значения </w:t>
      </w:r>
      <w:r w:rsidRPr="00976C61">
        <w:rPr>
          <w:rFonts w:ascii="Arial" w:hAnsi="Arial" w:cs="Arial"/>
          <w:sz w:val="20"/>
          <w:szCs w:val="20"/>
        </w:rPr>
        <w:t xml:space="preserve">коэффициента </w:t>
      </w:r>
      <w:proofErr w:type="spellStart"/>
      <w:r w:rsidRPr="00976C61">
        <w:rPr>
          <w:rFonts w:ascii="Arial" w:hAnsi="Arial" w:cs="Arial"/>
          <w:sz w:val="20"/>
          <w:szCs w:val="20"/>
        </w:rPr>
        <w:t>free-float</w:t>
      </w:r>
      <w:proofErr w:type="spellEnd"/>
    </w:p>
    <w:p w:rsidR="00CA662E" w:rsidRPr="008816F6" w:rsidRDefault="00CA662E" w:rsidP="00CA662E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16F6">
        <w:rPr>
          <w:rFonts w:ascii="Arial" w:hAnsi="Arial" w:cs="Arial"/>
          <w:sz w:val="20"/>
          <w:szCs w:val="20"/>
        </w:rPr>
        <w:t xml:space="preserve">Необходимость пересмотра значения коэффициента </w:t>
      </w:r>
      <w:proofErr w:type="spellStart"/>
      <w:r w:rsidRPr="008816F6">
        <w:rPr>
          <w:rFonts w:ascii="Arial" w:hAnsi="Arial" w:cs="Arial"/>
          <w:sz w:val="20"/>
          <w:szCs w:val="20"/>
        </w:rPr>
        <w:t>free-float</w:t>
      </w:r>
      <w:proofErr w:type="spellEnd"/>
      <w:r w:rsidRPr="008816F6">
        <w:rPr>
          <w:rFonts w:ascii="Arial" w:hAnsi="Arial" w:cs="Arial"/>
          <w:sz w:val="20"/>
          <w:szCs w:val="20"/>
        </w:rPr>
        <w:t xml:space="preserve"> определяется в отношении ценных бумаг, включенных в индексы, рассчитываемые Биржей, и котировальные списки Биржи.</w:t>
      </w:r>
    </w:p>
    <w:p w:rsidR="00572783" w:rsidRPr="00976C61" w:rsidRDefault="00572783" w:rsidP="00A92C92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</w:t>
      </w:r>
      <w:r w:rsidR="00EE5B52">
        <w:rPr>
          <w:rFonts w:ascii="Arial" w:hAnsi="Arial" w:cs="Arial"/>
          <w:sz w:val="20"/>
          <w:szCs w:val="20"/>
        </w:rPr>
        <w:t xml:space="preserve">действующее </w:t>
      </w:r>
      <w:r>
        <w:rPr>
          <w:rFonts w:ascii="Arial" w:hAnsi="Arial" w:cs="Arial"/>
          <w:sz w:val="20"/>
          <w:szCs w:val="20"/>
        </w:rPr>
        <w:t>з</w:t>
      </w:r>
      <w:r w:rsidRPr="00976C61">
        <w:rPr>
          <w:rFonts w:ascii="Arial" w:hAnsi="Arial" w:cs="Arial"/>
          <w:sz w:val="20"/>
          <w:szCs w:val="20"/>
        </w:rPr>
        <w:t xml:space="preserve">начение коэффициента </w:t>
      </w:r>
      <w:proofErr w:type="spellStart"/>
      <w:r w:rsidRPr="00976C61">
        <w:rPr>
          <w:rFonts w:ascii="Arial" w:hAnsi="Arial" w:cs="Arial"/>
          <w:sz w:val="20"/>
          <w:szCs w:val="20"/>
        </w:rPr>
        <w:t>free-float</w:t>
      </w:r>
      <w:proofErr w:type="spellEnd"/>
      <w:r>
        <w:rPr>
          <w:rFonts w:ascii="Arial" w:hAnsi="Arial" w:cs="Arial"/>
          <w:sz w:val="20"/>
          <w:szCs w:val="20"/>
        </w:rPr>
        <w:t xml:space="preserve"> превышает </w:t>
      </w:r>
      <w:r w:rsidR="0039251B">
        <w:rPr>
          <w:rFonts w:ascii="Arial" w:hAnsi="Arial" w:cs="Arial"/>
          <w:sz w:val="20"/>
          <w:szCs w:val="20"/>
        </w:rPr>
        <w:t>15%</w:t>
      </w:r>
      <w:r>
        <w:rPr>
          <w:rFonts w:ascii="Arial" w:hAnsi="Arial" w:cs="Arial"/>
          <w:sz w:val="20"/>
          <w:szCs w:val="20"/>
        </w:rPr>
        <w:t xml:space="preserve">, </w:t>
      </w:r>
      <w:r w:rsidR="00EE5B52">
        <w:rPr>
          <w:rFonts w:ascii="Arial" w:hAnsi="Arial" w:cs="Arial"/>
          <w:sz w:val="20"/>
          <w:szCs w:val="20"/>
        </w:rPr>
        <w:t xml:space="preserve">корректировка Биржей оценки </w:t>
      </w:r>
      <w:r w:rsidR="00EE5B52" w:rsidRPr="00976C61">
        <w:rPr>
          <w:rFonts w:ascii="Arial" w:hAnsi="Arial" w:cs="Arial"/>
          <w:sz w:val="20"/>
          <w:szCs w:val="20"/>
        </w:rPr>
        <w:t xml:space="preserve">коэффициента </w:t>
      </w:r>
      <w:proofErr w:type="spellStart"/>
      <w:r w:rsidR="00EE5B52" w:rsidRPr="00976C61">
        <w:rPr>
          <w:rFonts w:ascii="Arial" w:hAnsi="Arial" w:cs="Arial"/>
          <w:sz w:val="20"/>
          <w:szCs w:val="20"/>
        </w:rPr>
        <w:t>free-float</w:t>
      </w:r>
      <w:proofErr w:type="spellEnd"/>
      <w:r w:rsidR="00EF42F5">
        <w:rPr>
          <w:rFonts w:ascii="Arial" w:hAnsi="Arial" w:cs="Arial"/>
          <w:sz w:val="20"/>
          <w:szCs w:val="20"/>
        </w:rPr>
        <w:t xml:space="preserve"> по рекомендации Индексного комитета</w:t>
      </w:r>
      <w:r w:rsidR="00EE5B52">
        <w:rPr>
          <w:rFonts w:ascii="Arial" w:hAnsi="Arial" w:cs="Arial"/>
          <w:sz w:val="20"/>
          <w:szCs w:val="20"/>
        </w:rPr>
        <w:t xml:space="preserve"> может не </w:t>
      </w:r>
      <w:r>
        <w:rPr>
          <w:rFonts w:ascii="Arial" w:hAnsi="Arial" w:cs="Arial"/>
          <w:sz w:val="20"/>
          <w:szCs w:val="20"/>
        </w:rPr>
        <w:t>производит</w:t>
      </w:r>
      <w:r w:rsidR="00EE5B52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ся в случае</w:t>
      </w:r>
      <w:r w:rsidR="00D86C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если его изменение </w:t>
      </w:r>
      <w:r w:rsidR="00EE5B52">
        <w:rPr>
          <w:rFonts w:ascii="Arial" w:hAnsi="Arial" w:cs="Arial"/>
          <w:sz w:val="20"/>
          <w:szCs w:val="20"/>
        </w:rPr>
        <w:t xml:space="preserve">по сравнению с действующим значением не превышает </w:t>
      </w:r>
      <w:r w:rsidR="0002110A" w:rsidRPr="0002110A">
        <w:rPr>
          <w:rFonts w:ascii="Arial" w:hAnsi="Arial" w:cs="Arial"/>
          <w:sz w:val="20"/>
          <w:szCs w:val="20"/>
        </w:rPr>
        <w:t>2</w:t>
      </w:r>
      <w:r w:rsidR="0002110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9251B">
        <w:rPr>
          <w:rFonts w:ascii="Arial" w:hAnsi="Arial" w:cs="Arial"/>
          <w:sz w:val="20"/>
          <w:szCs w:val="20"/>
        </w:rPr>
        <w:t>процентных</w:t>
      </w:r>
      <w:proofErr w:type="gramEnd"/>
      <w:r w:rsidR="0039251B">
        <w:rPr>
          <w:rFonts w:ascii="Arial" w:hAnsi="Arial" w:cs="Arial"/>
          <w:sz w:val="20"/>
          <w:szCs w:val="20"/>
        </w:rPr>
        <w:t xml:space="preserve"> пункта</w:t>
      </w:r>
      <w:r>
        <w:rPr>
          <w:rFonts w:ascii="Arial" w:hAnsi="Arial" w:cs="Arial"/>
          <w:sz w:val="20"/>
          <w:szCs w:val="20"/>
        </w:rPr>
        <w:t>.</w:t>
      </w:r>
    </w:p>
    <w:p w:rsidR="00E070F0" w:rsidRPr="008816F6" w:rsidRDefault="00572783" w:rsidP="00930D3F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16F6">
        <w:rPr>
          <w:rFonts w:ascii="Arial" w:hAnsi="Arial" w:cs="Arial"/>
          <w:sz w:val="20"/>
          <w:szCs w:val="20"/>
        </w:rPr>
        <w:t xml:space="preserve">Утверждение значений коэффициентов </w:t>
      </w:r>
      <w:proofErr w:type="spellStart"/>
      <w:r w:rsidRPr="008816F6">
        <w:rPr>
          <w:rFonts w:ascii="Arial" w:hAnsi="Arial" w:cs="Arial"/>
          <w:sz w:val="20"/>
          <w:szCs w:val="20"/>
        </w:rPr>
        <w:t>free-float</w:t>
      </w:r>
      <w:proofErr w:type="spellEnd"/>
      <w:r w:rsidR="00A92C92" w:rsidRPr="008816F6">
        <w:rPr>
          <w:rFonts w:ascii="Arial" w:hAnsi="Arial" w:cs="Arial"/>
          <w:sz w:val="20"/>
          <w:szCs w:val="20"/>
        </w:rPr>
        <w:t xml:space="preserve"> в случае пересмотра</w:t>
      </w:r>
      <w:r w:rsidRPr="008816F6">
        <w:rPr>
          <w:rFonts w:ascii="Arial" w:hAnsi="Arial" w:cs="Arial"/>
          <w:sz w:val="20"/>
          <w:szCs w:val="20"/>
        </w:rPr>
        <w:t xml:space="preserve"> осуществляется решением Биржи с учетом рекомендаций Индексного комитета один раз в квартал</w:t>
      </w:r>
      <w:r w:rsidR="006700CF" w:rsidRPr="008816F6">
        <w:rPr>
          <w:rFonts w:ascii="Arial" w:hAnsi="Arial" w:cs="Arial"/>
          <w:sz w:val="20"/>
          <w:szCs w:val="20"/>
        </w:rPr>
        <w:t xml:space="preserve"> не позднее 5 марта, 5 июня, 5 сентября, 5 декабря</w:t>
      </w:r>
      <w:r w:rsidRPr="008816F6">
        <w:rPr>
          <w:rFonts w:ascii="Arial" w:hAnsi="Arial" w:cs="Arial"/>
          <w:sz w:val="20"/>
          <w:szCs w:val="20"/>
        </w:rPr>
        <w:t>.</w:t>
      </w:r>
      <w:r w:rsidR="00CA662E" w:rsidRPr="008816F6">
        <w:rPr>
          <w:rFonts w:ascii="Arial" w:hAnsi="Arial" w:cs="Arial"/>
          <w:sz w:val="20"/>
          <w:szCs w:val="20"/>
        </w:rPr>
        <w:t xml:space="preserve"> Значение коэффициента </w:t>
      </w:r>
      <w:proofErr w:type="spellStart"/>
      <w:r w:rsidR="00CA662E" w:rsidRPr="008816F6">
        <w:rPr>
          <w:rFonts w:ascii="Arial" w:hAnsi="Arial" w:cs="Arial"/>
          <w:sz w:val="20"/>
          <w:szCs w:val="20"/>
        </w:rPr>
        <w:t>free-float</w:t>
      </w:r>
      <w:proofErr w:type="spellEnd"/>
      <w:r w:rsidR="00CA662E" w:rsidRPr="008816F6">
        <w:rPr>
          <w:rFonts w:ascii="Arial" w:hAnsi="Arial" w:cs="Arial"/>
          <w:sz w:val="20"/>
          <w:szCs w:val="20"/>
        </w:rPr>
        <w:t xml:space="preserve"> </w:t>
      </w:r>
      <w:r w:rsidR="00BF7FD3" w:rsidRPr="008816F6">
        <w:rPr>
          <w:rFonts w:ascii="Arial" w:hAnsi="Arial" w:cs="Arial"/>
          <w:sz w:val="20"/>
          <w:szCs w:val="20"/>
        </w:rPr>
        <w:t xml:space="preserve">по решению Биржи </w:t>
      </w:r>
      <w:r w:rsidR="00CA662E" w:rsidRPr="008816F6">
        <w:rPr>
          <w:rFonts w:ascii="Arial" w:hAnsi="Arial" w:cs="Arial"/>
          <w:sz w:val="20"/>
          <w:szCs w:val="20"/>
        </w:rPr>
        <w:t>может быть пересмотрено в иные сроки</w:t>
      </w:r>
      <w:r w:rsidR="00A9076F" w:rsidRPr="008816F6">
        <w:rPr>
          <w:rFonts w:ascii="Arial" w:hAnsi="Arial" w:cs="Arial"/>
          <w:sz w:val="20"/>
          <w:szCs w:val="20"/>
        </w:rPr>
        <w:t xml:space="preserve"> в случае получения информации, указанной в п. 2.1. настоящей Методики, о значительном изменении структуры владения акционерным капиталом.</w:t>
      </w:r>
    </w:p>
    <w:p w:rsidR="00C31F78" w:rsidRDefault="00572783" w:rsidP="00930D3F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930D3F">
        <w:rPr>
          <w:rFonts w:ascii="Arial" w:hAnsi="Arial" w:cs="Arial"/>
          <w:sz w:val="20"/>
          <w:szCs w:val="20"/>
        </w:rPr>
        <w:t xml:space="preserve">Использование </w:t>
      </w:r>
      <w:bookmarkStart w:id="25" w:name="OLE_LINK11"/>
      <w:bookmarkStart w:id="26" w:name="OLE_LINK12"/>
      <w:r w:rsidRPr="00930D3F">
        <w:rPr>
          <w:rFonts w:ascii="Arial" w:hAnsi="Arial" w:cs="Arial"/>
          <w:sz w:val="20"/>
          <w:szCs w:val="20"/>
        </w:rPr>
        <w:t xml:space="preserve">значений коэффициентов </w:t>
      </w:r>
      <w:proofErr w:type="spellStart"/>
      <w:r w:rsidRPr="00930D3F">
        <w:rPr>
          <w:rFonts w:ascii="Arial" w:hAnsi="Arial" w:cs="Arial"/>
          <w:sz w:val="20"/>
          <w:szCs w:val="20"/>
        </w:rPr>
        <w:t>free-float</w:t>
      </w:r>
      <w:bookmarkEnd w:id="25"/>
      <w:bookmarkEnd w:id="26"/>
      <w:proofErr w:type="spellEnd"/>
      <w:r w:rsidRPr="00930D3F">
        <w:rPr>
          <w:rFonts w:ascii="Arial" w:hAnsi="Arial" w:cs="Arial"/>
          <w:sz w:val="20"/>
          <w:szCs w:val="20"/>
        </w:rPr>
        <w:t xml:space="preserve">, утвержденных Биржей, </w:t>
      </w:r>
      <w:r w:rsidR="0002110A">
        <w:rPr>
          <w:rFonts w:ascii="Arial" w:hAnsi="Arial" w:cs="Arial"/>
          <w:sz w:val="20"/>
          <w:szCs w:val="20"/>
        </w:rPr>
        <w:t>в случае пересмотра</w:t>
      </w:r>
      <w:r w:rsidR="0002110A" w:rsidRPr="00930D3F">
        <w:rPr>
          <w:rFonts w:ascii="Arial" w:hAnsi="Arial" w:cs="Arial"/>
          <w:sz w:val="20"/>
          <w:szCs w:val="20"/>
        </w:rPr>
        <w:t xml:space="preserve"> </w:t>
      </w:r>
      <w:r w:rsidRPr="00930D3F">
        <w:rPr>
          <w:rFonts w:ascii="Arial" w:hAnsi="Arial" w:cs="Arial"/>
          <w:sz w:val="20"/>
          <w:szCs w:val="20"/>
        </w:rPr>
        <w:t xml:space="preserve">осуществляется </w:t>
      </w:r>
      <w:r w:rsidR="00B5003C" w:rsidRPr="00930D3F">
        <w:rPr>
          <w:rFonts w:ascii="Arial" w:hAnsi="Arial" w:cs="Arial"/>
          <w:sz w:val="20"/>
          <w:szCs w:val="20"/>
        </w:rPr>
        <w:t xml:space="preserve">при расчете индексов </w:t>
      </w:r>
      <w:r w:rsidRPr="00930D3F">
        <w:rPr>
          <w:rFonts w:ascii="Arial" w:hAnsi="Arial" w:cs="Arial"/>
          <w:sz w:val="20"/>
          <w:szCs w:val="20"/>
        </w:rPr>
        <w:t xml:space="preserve">с ближайшей даты очередного пересмотра </w:t>
      </w:r>
      <w:bookmarkStart w:id="27" w:name="OLE_LINK6"/>
      <w:bookmarkStart w:id="28" w:name="OLE_LINK7"/>
      <w:r w:rsidR="00EE5B52" w:rsidRPr="00930D3F">
        <w:rPr>
          <w:rFonts w:ascii="Arial" w:hAnsi="Arial" w:cs="Arial"/>
          <w:sz w:val="20"/>
          <w:szCs w:val="20"/>
        </w:rPr>
        <w:t>б</w:t>
      </w:r>
      <w:r w:rsidRPr="00930D3F">
        <w:rPr>
          <w:rFonts w:ascii="Arial" w:hAnsi="Arial" w:cs="Arial"/>
          <w:sz w:val="20"/>
          <w:szCs w:val="20"/>
        </w:rPr>
        <w:t>аз расчета</w:t>
      </w:r>
      <w:bookmarkEnd w:id="27"/>
      <w:bookmarkEnd w:id="28"/>
      <w:r w:rsidR="00E070F0" w:rsidRPr="00930D3F">
        <w:rPr>
          <w:rFonts w:ascii="Arial" w:hAnsi="Arial" w:cs="Arial"/>
          <w:sz w:val="20"/>
          <w:szCs w:val="20"/>
        </w:rPr>
        <w:t xml:space="preserve"> индексов</w:t>
      </w:r>
      <w:r w:rsidR="00B5003C" w:rsidRPr="00930D3F">
        <w:rPr>
          <w:rFonts w:ascii="Arial" w:hAnsi="Arial" w:cs="Arial"/>
          <w:sz w:val="20"/>
          <w:szCs w:val="20"/>
        </w:rPr>
        <w:t xml:space="preserve">, либо </w:t>
      </w:r>
      <w:proofErr w:type="gramStart"/>
      <w:r w:rsidR="00B5003C" w:rsidRPr="00930D3F">
        <w:rPr>
          <w:rFonts w:ascii="Arial" w:hAnsi="Arial" w:cs="Arial"/>
          <w:sz w:val="20"/>
          <w:szCs w:val="20"/>
        </w:rPr>
        <w:t>с даты</w:t>
      </w:r>
      <w:proofErr w:type="gramEnd"/>
      <w:r w:rsidR="00B5003C" w:rsidRPr="00930D3F">
        <w:rPr>
          <w:rFonts w:ascii="Arial" w:hAnsi="Arial" w:cs="Arial"/>
          <w:sz w:val="20"/>
          <w:szCs w:val="20"/>
        </w:rPr>
        <w:t xml:space="preserve"> внеочередного пересмотра баз </w:t>
      </w:r>
      <w:r w:rsidR="00745A68" w:rsidRPr="00930D3F">
        <w:rPr>
          <w:rFonts w:ascii="Arial" w:hAnsi="Arial" w:cs="Arial"/>
          <w:sz w:val="20"/>
          <w:szCs w:val="20"/>
        </w:rPr>
        <w:t xml:space="preserve">расчета индексов </w:t>
      </w:r>
      <w:r w:rsidRPr="00930D3F">
        <w:rPr>
          <w:rFonts w:ascii="Arial" w:hAnsi="Arial" w:cs="Arial"/>
          <w:sz w:val="20"/>
          <w:szCs w:val="20"/>
        </w:rPr>
        <w:t>при принятии Биржей соответствующего решения.</w:t>
      </w:r>
      <w:bookmarkStart w:id="29" w:name="п_4_7"/>
      <w:r w:rsidR="00EE5B52" w:rsidRPr="00930D3F">
        <w:rPr>
          <w:rFonts w:ascii="Arial" w:hAnsi="Arial" w:cs="Arial"/>
          <w:sz w:val="20"/>
          <w:szCs w:val="20"/>
        </w:rPr>
        <w:t xml:space="preserve"> </w:t>
      </w:r>
    </w:p>
    <w:p w:rsidR="009D076F" w:rsidRPr="008816F6" w:rsidRDefault="00B5003C" w:rsidP="009D076F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16F6">
        <w:rPr>
          <w:rFonts w:ascii="Arial" w:hAnsi="Arial" w:cs="Arial"/>
          <w:sz w:val="20"/>
          <w:szCs w:val="20"/>
        </w:rPr>
        <w:t xml:space="preserve">Использование значений коэффициентов </w:t>
      </w:r>
      <w:proofErr w:type="spellStart"/>
      <w:r w:rsidRPr="008816F6">
        <w:rPr>
          <w:rFonts w:ascii="Arial" w:hAnsi="Arial" w:cs="Arial"/>
          <w:sz w:val="20"/>
          <w:szCs w:val="20"/>
        </w:rPr>
        <w:t>free-float</w:t>
      </w:r>
      <w:proofErr w:type="spellEnd"/>
      <w:r w:rsidRPr="008816F6">
        <w:rPr>
          <w:rFonts w:ascii="Arial" w:hAnsi="Arial" w:cs="Arial"/>
          <w:sz w:val="20"/>
          <w:szCs w:val="20"/>
        </w:rPr>
        <w:t xml:space="preserve">, утвержденных Биржей, для целей </w:t>
      </w:r>
      <w:r w:rsidR="00C31F78" w:rsidRPr="008816F6">
        <w:rPr>
          <w:rFonts w:ascii="Arial" w:hAnsi="Arial" w:cs="Arial"/>
          <w:sz w:val="20"/>
          <w:szCs w:val="20"/>
        </w:rPr>
        <w:t xml:space="preserve">включения в котировальные списки/изменения уровня листинга  и </w:t>
      </w:r>
      <w:r w:rsidRPr="008816F6">
        <w:rPr>
          <w:rFonts w:ascii="Arial" w:hAnsi="Arial" w:cs="Arial"/>
          <w:sz w:val="20"/>
          <w:szCs w:val="20"/>
        </w:rPr>
        <w:t xml:space="preserve">поддержания в котировальных списках, осуществляется </w:t>
      </w:r>
      <w:r w:rsidR="009D076F" w:rsidRPr="008816F6">
        <w:rPr>
          <w:rFonts w:ascii="Arial" w:hAnsi="Arial" w:cs="Arial"/>
          <w:sz w:val="20"/>
          <w:szCs w:val="20"/>
        </w:rPr>
        <w:t xml:space="preserve">при проведении экспертизы ценных бумаг и процедур поддержания (при этом используется последнее утвержденное значение </w:t>
      </w:r>
      <w:r w:rsidR="009D076F" w:rsidRPr="008816F6">
        <w:rPr>
          <w:rFonts w:ascii="Arial" w:hAnsi="Arial" w:cs="Arial"/>
          <w:sz w:val="20"/>
        </w:rPr>
        <w:t xml:space="preserve">коэффициента </w:t>
      </w:r>
      <w:proofErr w:type="spellStart"/>
      <w:r w:rsidR="009D076F" w:rsidRPr="008816F6">
        <w:rPr>
          <w:rFonts w:ascii="Arial" w:hAnsi="Arial" w:cs="Arial"/>
          <w:sz w:val="20"/>
        </w:rPr>
        <w:t>free-float</w:t>
      </w:r>
      <w:proofErr w:type="spellEnd"/>
      <w:r w:rsidR="009D076F" w:rsidRPr="008816F6">
        <w:rPr>
          <w:rFonts w:ascii="Arial" w:hAnsi="Arial" w:cs="Arial"/>
          <w:sz w:val="20"/>
        </w:rPr>
        <w:t xml:space="preserve"> на соответствующую дату).</w:t>
      </w:r>
    </w:p>
    <w:p w:rsidR="00572783" w:rsidRPr="008816F6" w:rsidRDefault="00572783" w:rsidP="00930D3F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16F6">
        <w:rPr>
          <w:rFonts w:ascii="Arial" w:hAnsi="Arial" w:cs="Arial"/>
          <w:sz w:val="20"/>
          <w:szCs w:val="20"/>
        </w:rPr>
        <w:t xml:space="preserve">Значение коэффициента </w:t>
      </w:r>
      <w:proofErr w:type="spellStart"/>
      <w:r w:rsidRPr="008816F6">
        <w:rPr>
          <w:rFonts w:ascii="Arial" w:hAnsi="Arial" w:cs="Arial"/>
          <w:sz w:val="20"/>
          <w:szCs w:val="20"/>
        </w:rPr>
        <w:t>free-float</w:t>
      </w:r>
      <w:proofErr w:type="spellEnd"/>
      <w:r w:rsidRPr="008816F6">
        <w:rPr>
          <w:rFonts w:ascii="Arial" w:hAnsi="Arial" w:cs="Arial"/>
          <w:sz w:val="20"/>
          <w:szCs w:val="20"/>
        </w:rPr>
        <w:t xml:space="preserve"> </w:t>
      </w:r>
      <w:r w:rsidR="00CB6D59" w:rsidRPr="008816F6">
        <w:rPr>
          <w:rFonts w:ascii="Arial" w:hAnsi="Arial" w:cs="Arial"/>
          <w:sz w:val="20"/>
          <w:szCs w:val="20"/>
        </w:rPr>
        <w:t>в случае пересмотра</w:t>
      </w:r>
      <w:r w:rsidRPr="008816F6">
        <w:rPr>
          <w:rFonts w:ascii="Arial" w:hAnsi="Arial" w:cs="Arial"/>
          <w:sz w:val="20"/>
          <w:szCs w:val="20"/>
        </w:rPr>
        <w:t xml:space="preserve"> раскрывается </w:t>
      </w:r>
      <w:r w:rsidR="008816F6" w:rsidRPr="008816F6">
        <w:rPr>
          <w:rFonts w:ascii="Arial" w:hAnsi="Arial" w:cs="Arial"/>
          <w:sz w:val="20"/>
          <w:szCs w:val="20"/>
        </w:rPr>
        <w:t xml:space="preserve">через </w:t>
      </w:r>
      <w:r w:rsidR="0088696E">
        <w:rPr>
          <w:rFonts w:ascii="Arial" w:hAnsi="Arial" w:cs="Arial"/>
          <w:sz w:val="20"/>
          <w:szCs w:val="20"/>
        </w:rPr>
        <w:t xml:space="preserve">официальное </w:t>
      </w:r>
      <w:r w:rsidR="008816F6" w:rsidRPr="008816F6">
        <w:rPr>
          <w:rFonts w:ascii="Arial" w:hAnsi="Arial" w:cs="Arial"/>
          <w:sz w:val="20"/>
          <w:szCs w:val="20"/>
        </w:rPr>
        <w:t xml:space="preserve">представительство </w:t>
      </w:r>
      <w:r w:rsidRPr="008816F6">
        <w:rPr>
          <w:rFonts w:ascii="Arial" w:hAnsi="Arial" w:cs="Arial"/>
          <w:sz w:val="20"/>
          <w:szCs w:val="20"/>
        </w:rPr>
        <w:t>Биржи в сети Интернет не позднее</w:t>
      </w:r>
      <w:r w:rsidR="00B5003C" w:rsidRPr="008816F6">
        <w:rPr>
          <w:rFonts w:ascii="Arial" w:hAnsi="Arial" w:cs="Arial"/>
          <w:sz w:val="20"/>
          <w:szCs w:val="20"/>
        </w:rPr>
        <w:t xml:space="preserve"> пяти дней с даты их утверждения</w:t>
      </w:r>
      <w:r w:rsidRPr="008816F6">
        <w:rPr>
          <w:rFonts w:ascii="Arial" w:hAnsi="Arial" w:cs="Arial"/>
          <w:sz w:val="20"/>
          <w:szCs w:val="20"/>
        </w:rPr>
        <w:t>.</w:t>
      </w:r>
      <w:bookmarkEnd w:id="29"/>
    </w:p>
    <w:sectPr w:rsidR="00572783" w:rsidRPr="008816F6" w:rsidSect="00202418">
      <w:footerReference w:type="even" r:id="rId8"/>
      <w:footerReference w:type="default" r:id="rId9"/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EFD" w:rsidRDefault="00F40EFD">
      <w:r>
        <w:separator/>
      </w:r>
    </w:p>
  </w:endnote>
  <w:endnote w:type="continuationSeparator" w:id="0">
    <w:p w:rsidR="00F40EFD" w:rsidRDefault="00F4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11" w:rsidRDefault="00D86C11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86C11" w:rsidRDefault="00D86C11" w:rsidP="005E2C7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11" w:rsidRDefault="00D86C11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30BC7">
      <w:rPr>
        <w:rStyle w:val="ae"/>
        <w:noProof/>
      </w:rPr>
      <w:t>1</w:t>
    </w:r>
    <w:r>
      <w:rPr>
        <w:rStyle w:val="ae"/>
      </w:rPr>
      <w:fldChar w:fldCharType="end"/>
    </w:r>
  </w:p>
  <w:p w:rsidR="00D86C11" w:rsidRDefault="00D86C11" w:rsidP="005E2C7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EFD" w:rsidRDefault="00F40EFD">
      <w:r>
        <w:separator/>
      </w:r>
    </w:p>
  </w:footnote>
  <w:footnote w:type="continuationSeparator" w:id="0">
    <w:p w:rsidR="00F40EFD" w:rsidRDefault="00F40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74A52232"/>
    <w:multiLevelType w:val="multilevel"/>
    <w:tmpl w:val="BCB88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768F23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0D"/>
    <w:rsid w:val="00003BB8"/>
    <w:rsid w:val="0001749E"/>
    <w:rsid w:val="0002110A"/>
    <w:rsid w:val="0006709E"/>
    <w:rsid w:val="0007257E"/>
    <w:rsid w:val="00090290"/>
    <w:rsid w:val="000A11FA"/>
    <w:rsid w:val="000B4466"/>
    <w:rsid w:val="000C4CA8"/>
    <w:rsid w:val="00111EBB"/>
    <w:rsid w:val="0014586D"/>
    <w:rsid w:val="001517E7"/>
    <w:rsid w:val="00160AA4"/>
    <w:rsid w:val="00183643"/>
    <w:rsid w:val="001859E3"/>
    <w:rsid w:val="001C1DD1"/>
    <w:rsid w:val="001E3BC3"/>
    <w:rsid w:val="001E603C"/>
    <w:rsid w:val="00202418"/>
    <w:rsid w:val="0020492A"/>
    <w:rsid w:val="00224608"/>
    <w:rsid w:val="00226F5E"/>
    <w:rsid w:val="00241452"/>
    <w:rsid w:val="002B1709"/>
    <w:rsid w:val="002E63CA"/>
    <w:rsid w:val="002E7CC0"/>
    <w:rsid w:val="003007C9"/>
    <w:rsid w:val="00312470"/>
    <w:rsid w:val="00331324"/>
    <w:rsid w:val="003541D5"/>
    <w:rsid w:val="0035500A"/>
    <w:rsid w:val="00363E43"/>
    <w:rsid w:val="0037139B"/>
    <w:rsid w:val="00384116"/>
    <w:rsid w:val="0039251B"/>
    <w:rsid w:val="003B6BF0"/>
    <w:rsid w:val="003E6362"/>
    <w:rsid w:val="00405429"/>
    <w:rsid w:val="0042267B"/>
    <w:rsid w:val="00430BC7"/>
    <w:rsid w:val="00487899"/>
    <w:rsid w:val="004A16F2"/>
    <w:rsid w:val="004A6030"/>
    <w:rsid w:val="004A6A73"/>
    <w:rsid w:val="004C5B23"/>
    <w:rsid w:val="004E5798"/>
    <w:rsid w:val="004E64CC"/>
    <w:rsid w:val="004F51D0"/>
    <w:rsid w:val="00501F5A"/>
    <w:rsid w:val="005162BD"/>
    <w:rsid w:val="00526798"/>
    <w:rsid w:val="0055225C"/>
    <w:rsid w:val="00572783"/>
    <w:rsid w:val="005B6898"/>
    <w:rsid w:val="005D44D8"/>
    <w:rsid w:val="005E1B46"/>
    <w:rsid w:val="005E2C7E"/>
    <w:rsid w:val="005E53B2"/>
    <w:rsid w:val="00604E6A"/>
    <w:rsid w:val="00620489"/>
    <w:rsid w:val="0066670B"/>
    <w:rsid w:val="00666F36"/>
    <w:rsid w:val="006700CF"/>
    <w:rsid w:val="0068174C"/>
    <w:rsid w:val="0069788B"/>
    <w:rsid w:val="006B7497"/>
    <w:rsid w:val="006E1D88"/>
    <w:rsid w:val="006F5CA2"/>
    <w:rsid w:val="007063A2"/>
    <w:rsid w:val="00745A68"/>
    <w:rsid w:val="00750A84"/>
    <w:rsid w:val="00764398"/>
    <w:rsid w:val="007A7E23"/>
    <w:rsid w:val="007B3BFB"/>
    <w:rsid w:val="007C4479"/>
    <w:rsid w:val="007D678A"/>
    <w:rsid w:val="007F5CF3"/>
    <w:rsid w:val="00804ADF"/>
    <w:rsid w:val="00821151"/>
    <w:rsid w:val="0083774D"/>
    <w:rsid w:val="008816F6"/>
    <w:rsid w:val="0088696E"/>
    <w:rsid w:val="008E2042"/>
    <w:rsid w:val="00901476"/>
    <w:rsid w:val="00930D3F"/>
    <w:rsid w:val="00936094"/>
    <w:rsid w:val="0096152E"/>
    <w:rsid w:val="0096388E"/>
    <w:rsid w:val="00965E3F"/>
    <w:rsid w:val="00976C61"/>
    <w:rsid w:val="00985AE4"/>
    <w:rsid w:val="009D076F"/>
    <w:rsid w:val="009E75A4"/>
    <w:rsid w:val="00A12E8E"/>
    <w:rsid w:val="00A15AF2"/>
    <w:rsid w:val="00A1679D"/>
    <w:rsid w:val="00A671DD"/>
    <w:rsid w:val="00A9076F"/>
    <w:rsid w:val="00A92C92"/>
    <w:rsid w:val="00AC1F3D"/>
    <w:rsid w:val="00AD6CC2"/>
    <w:rsid w:val="00AE0C72"/>
    <w:rsid w:val="00AE1E8F"/>
    <w:rsid w:val="00B24046"/>
    <w:rsid w:val="00B44F38"/>
    <w:rsid w:val="00B5003C"/>
    <w:rsid w:val="00B6050F"/>
    <w:rsid w:val="00B61259"/>
    <w:rsid w:val="00B80ECB"/>
    <w:rsid w:val="00BA77AD"/>
    <w:rsid w:val="00BE18F2"/>
    <w:rsid w:val="00BF690D"/>
    <w:rsid w:val="00BF7FD3"/>
    <w:rsid w:val="00C31F78"/>
    <w:rsid w:val="00C47357"/>
    <w:rsid w:val="00C72D66"/>
    <w:rsid w:val="00C76F71"/>
    <w:rsid w:val="00C90422"/>
    <w:rsid w:val="00C979F2"/>
    <w:rsid w:val="00CA662E"/>
    <w:rsid w:val="00CB6D59"/>
    <w:rsid w:val="00CD32AC"/>
    <w:rsid w:val="00CD43F1"/>
    <w:rsid w:val="00CF7651"/>
    <w:rsid w:val="00D0696C"/>
    <w:rsid w:val="00D318C5"/>
    <w:rsid w:val="00D40FD1"/>
    <w:rsid w:val="00D51A71"/>
    <w:rsid w:val="00D56D15"/>
    <w:rsid w:val="00D704EE"/>
    <w:rsid w:val="00D86C11"/>
    <w:rsid w:val="00DB6BB9"/>
    <w:rsid w:val="00DC0CCE"/>
    <w:rsid w:val="00DE459C"/>
    <w:rsid w:val="00DF35C4"/>
    <w:rsid w:val="00DF660C"/>
    <w:rsid w:val="00E070F0"/>
    <w:rsid w:val="00E07FE9"/>
    <w:rsid w:val="00E22151"/>
    <w:rsid w:val="00E23104"/>
    <w:rsid w:val="00E43B5B"/>
    <w:rsid w:val="00E463E1"/>
    <w:rsid w:val="00E55A7B"/>
    <w:rsid w:val="00EC71FC"/>
    <w:rsid w:val="00EC764D"/>
    <w:rsid w:val="00ED1508"/>
    <w:rsid w:val="00ED409F"/>
    <w:rsid w:val="00ED796C"/>
    <w:rsid w:val="00EE5B52"/>
    <w:rsid w:val="00EF42F5"/>
    <w:rsid w:val="00F0561C"/>
    <w:rsid w:val="00F05B7B"/>
    <w:rsid w:val="00F349EF"/>
    <w:rsid w:val="00F40EFD"/>
    <w:rsid w:val="00F912B9"/>
    <w:rsid w:val="00FB19BA"/>
    <w:rsid w:val="00FB4311"/>
    <w:rsid w:val="00FC1A0C"/>
    <w:rsid w:val="00FD2C7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7313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 методики расчета Индексов Московской Биржи</vt:lpstr>
    </vt:vector>
  </TitlesOfParts>
  <Company/>
  <LinksUpToDate>false</LinksUpToDate>
  <CharactersWithSpaces>8320</CharactersWithSpaces>
  <SharedDoc>false</SharedDoc>
  <HLinks>
    <vt:vector size="24" baseType="variant">
      <vt:variant>
        <vt:i4>1035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методики расчета Индексов Московской Биржи</dc:title>
  <dc:creator>Захарова Наталья Сергеевна</dc:creator>
  <cp:lastModifiedBy>Захарова Наталья Сергеевна</cp:lastModifiedBy>
  <cp:revision>3</cp:revision>
  <cp:lastPrinted>2013-12-23T07:59:00Z</cp:lastPrinted>
  <dcterms:created xsi:type="dcterms:W3CDTF">2015-03-06T12:56:00Z</dcterms:created>
  <dcterms:modified xsi:type="dcterms:W3CDTF">2015-03-06T12:56:00Z</dcterms:modified>
</cp:coreProperties>
</file>