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8528" w14:textId="77777777" w:rsidR="0049115A" w:rsidRPr="00BD4536" w:rsidRDefault="00C91939" w:rsidP="0049115A">
      <w:pPr>
        <w:pStyle w:val="a3"/>
        <w:ind w:left="4820" w:right="-81"/>
        <w:jc w:val="right"/>
        <w:rPr>
          <w:rFonts w:ascii="Tahoma" w:hAnsi="Tahoma" w:cs="Tahoma"/>
          <w:bCs w:val="0"/>
        </w:rPr>
      </w:pPr>
      <w:r w:rsidRPr="00BD4536">
        <w:rPr>
          <w:rFonts w:ascii="Tahoma" w:hAnsi="Tahoma" w:cs="Tahoma"/>
          <w:bCs w:val="0"/>
        </w:rPr>
        <w:t>УТВЕРЖДЕНЫ</w:t>
      </w:r>
    </w:p>
    <w:p w14:paraId="7D4A8529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7D4A852A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14:paraId="7D4A852B" w14:textId="6BBE3552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A20A95">
        <w:rPr>
          <w:rFonts w:ascii="Tahoma" w:hAnsi="Tahoma" w:cs="Tahoma"/>
          <w:sz w:val="20"/>
          <w:szCs w:val="20"/>
        </w:rPr>
        <w:t xml:space="preserve"> </w:t>
      </w:r>
      <w:r w:rsidR="00853D16">
        <w:rPr>
          <w:rFonts w:ascii="Tahoma" w:hAnsi="Tahoma" w:cs="Tahoma"/>
          <w:sz w:val="20"/>
          <w:szCs w:val="20"/>
        </w:rPr>
        <w:t xml:space="preserve">26 сентября 2023 </w:t>
      </w:r>
      <w:r>
        <w:rPr>
          <w:rFonts w:ascii="Tahoma" w:hAnsi="Tahoma" w:cs="Tahoma"/>
          <w:sz w:val="20"/>
          <w:szCs w:val="20"/>
        </w:rPr>
        <w:t>года (Протокол №</w:t>
      </w:r>
      <w:r w:rsidR="00F35C56">
        <w:rPr>
          <w:rFonts w:ascii="Tahoma" w:hAnsi="Tahoma" w:cs="Tahoma"/>
          <w:sz w:val="20"/>
          <w:szCs w:val="20"/>
        </w:rPr>
        <w:t xml:space="preserve"> </w:t>
      </w:r>
      <w:r w:rsidR="004130EE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>)</w:t>
      </w:r>
    </w:p>
    <w:p w14:paraId="7D4A852C" w14:textId="77777777" w:rsidR="0049115A" w:rsidRPr="00BD4536" w:rsidRDefault="004130EE" w:rsidP="0049115A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 w:val="0"/>
        </w:rPr>
      </w:pPr>
    </w:p>
    <w:p w14:paraId="7D4A852D" w14:textId="77777777" w:rsidR="0049115A" w:rsidRPr="00BD4536" w:rsidRDefault="004130EE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E" w14:textId="77777777" w:rsidR="0049115A" w:rsidRPr="00BD4536" w:rsidRDefault="004130EE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F" w14:textId="77777777" w:rsidR="0049115A" w:rsidRPr="00BD4536" w:rsidRDefault="004130EE" w:rsidP="0049115A">
      <w:pPr>
        <w:pStyle w:val="a3"/>
        <w:tabs>
          <w:tab w:val="left" w:pos="4962"/>
        </w:tabs>
        <w:ind w:left="4962" w:right="-81"/>
        <w:rPr>
          <w:rFonts w:ascii="Tahoma" w:hAnsi="Tahoma" w:cs="Tahoma"/>
          <w:b w:val="0"/>
        </w:rPr>
      </w:pPr>
    </w:p>
    <w:p w14:paraId="7D4A8530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</w:p>
    <w:p w14:paraId="7D4A8531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7D4A8532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 xml:space="preserve">Настоящие Тарифы определяют суммы оплаты услуг ПАО Московская Биржа (далее </w:t>
      </w:r>
      <w:r>
        <w:rPr>
          <w:rFonts w:ascii="Tahoma" w:hAnsi="Tahoma" w:cs="Tahoma"/>
          <w:color w:val="auto"/>
          <w:sz w:val="20"/>
          <w:szCs w:val="20"/>
        </w:rPr>
        <w:t>–</w:t>
      </w:r>
      <w:r w:rsidRPr="00893FB5">
        <w:rPr>
          <w:rFonts w:ascii="Tahoma" w:hAnsi="Tahoma" w:cs="Tahoma"/>
          <w:color w:val="auto"/>
          <w:sz w:val="20"/>
          <w:szCs w:val="20"/>
        </w:rPr>
        <w:t xml:space="preserve"> Биржа) по организации торгов на Срочном рынке ПАО Московская Биржа, в том числе размер биржевого сбора.</w:t>
      </w:r>
    </w:p>
    <w:p w14:paraId="7D4A8533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В настоящих Тарифах термины используются в значениях, определенных законодательством Российской Федерации, правилами, регулирующими порядок проведения торгов на Срочном рынке ПАО Московская Биржа (далее – Правила торгов), правилами, регулирующими порядок оказания клиринговых услуг на Срочном рынке ПАО Московская Биржа (далее – Правила клиринга).</w:t>
      </w:r>
    </w:p>
    <w:p w14:paraId="7D4A8534" w14:textId="77777777" w:rsidR="0049115A" w:rsidRPr="00DF37A8" w:rsidRDefault="00C91939" w:rsidP="0049115A">
      <w:pPr>
        <w:pStyle w:val="txt"/>
        <w:spacing w:before="120" w:beforeAutospacing="0" w:after="12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.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Взнос за предоставление допуска к участию в Торгах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690"/>
        <w:gridCol w:w="2126"/>
      </w:tblGrid>
      <w:tr w:rsidR="00953B83" w14:paraId="7D4A8538" w14:textId="77777777" w:rsidTr="00BD4FE4">
        <w:trPr>
          <w:cantSplit/>
          <w:trHeight w:val="660"/>
        </w:trPr>
        <w:tc>
          <w:tcPr>
            <w:tcW w:w="540" w:type="dxa"/>
            <w:vAlign w:val="center"/>
          </w:tcPr>
          <w:p w14:paraId="7D4A8535" w14:textId="77777777" w:rsidR="0049115A" w:rsidRPr="00893FB5" w:rsidRDefault="004130EE" w:rsidP="00BD4F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90" w:type="dxa"/>
            <w:vAlign w:val="center"/>
          </w:tcPr>
          <w:p w14:paraId="7D4A8536" w14:textId="77777777" w:rsidR="0049115A" w:rsidRPr="00B5557D" w:rsidRDefault="00C91939" w:rsidP="00BD4F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взноса </w:t>
            </w:r>
          </w:p>
        </w:tc>
        <w:tc>
          <w:tcPr>
            <w:tcW w:w="2126" w:type="dxa"/>
            <w:vAlign w:val="center"/>
          </w:tcPr>
          <w:p w14:paraId="7D4A8537" w14:textId="77777777" w:rsidR="0049115A" w:rsidRPr="00B5557D" w:rsidRDefault="00C91939" w:rsidP="00BD4FE4">
            <w:pPr>
              <w:pStyle w:val="1"/>
              <w:ind w:right="176"/>
              <w:jc w:val="right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B5557D">
              <w:rPr>
                <w:rFonts w:ascii="Tahoma" w:hAnsi="Tahoma" w:cs="Tahoma"/>
                <w:bCs w:val="0"/>
                <w:sz w:val="20"/>
                <w:szCs w:val="20"/>
              </w:rPr>
              <w:t xml:space="preserve">Размер 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>взноса</w:t>
            </w:r>
          </w:p>
        </w:tc>
      </w:tr>
      <w:tr w:rsidR="00953B83" w14:paraId="7D4A853D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9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6690" w:type="dxa"/>
            <w:vAlign w:val="center"/>
          </w:tcPr>
          <w:p w14:paraId="7D4A853A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«О»</w:t>
            </w:r>
          </w:p>
          <w:p w14:paraId="7D4A853B" w14:textId="77777777" w:rsidR="0049115A" w:rsidRPr="00893FB5" w:rsidRDefault="004130EE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3C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5 000 000</w:t>
            </w:r>
          </w:p>
        </w:tc>
      </w:tr>
      <w:tr w:rsidR="00953B83" w14:paraId="7D4A8542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E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6690" w:type="dxa"/>
            <w:vAlign w:val="center"/>
          </w:tcPr>
          <w:p w14:paraId="7D4A853F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Дополнительный взнос за допуск к участию в Торгах в качестве Участника торгов категории «О»</w:t>
            </w:r>
          </w:p>
          <w:p w14:paraId="7D4A8540" w14:textId="77777777" w:rsidR="0049115A" w:rsidRPr="00893FB5" w:rsidRDefault="004130EE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1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250 000*</w:t>
            </w:r>
          </w:p>
        </w:tc>
      </w:tr>
      <w:tr w:rsidR="00953B83" w14:paraId="7D4A8547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3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4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«Ф1» и/или «Ф2»</w:t>
            </w:r>
          </w:p>
          <w:p w14:paraId="7D4A8545" w14:textId="77777777" w:rsidR="0049115A" w:rsidRPr="00893FB5" w:rsidRDefault="004130EE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6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3 000 000</w:t>
            </w:r>
          </w:p>
        </w:tc>
      </w:tr>
      <w:tr w:rsidR="00953B83" w14:paraId="7D4A854C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8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9" w14:textId="35387298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«Т1» и/или «Т2»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Т3 и/или Т4</w:t>
            </w:r>
          </w:p>
          <w:p w14:paraId="7D4A854A" w14:textId="77777777" w:rsidR="0049115A" w:rsidRPr="00893FB5" w:rsidRDefault="004130EE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B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1 000 000</w:t>
            </w:r>
          </w:p>
        </w:tc>
      </w:tr>
      <w:tr w:rsidR="00953B83" w14:paraId="7D4A8551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D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E" w14:textId="599B26C2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«Д1» и/или «Д2»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Д3 и/или Д4</w:t>
            </w:r>
          </w:p>
          <w:p w14:paraId="7D4A854F" w14:textId="77777777" w:rsidR="0049115A" w:rsidRPr="00893FB5" w:rsidRDefault="004130EE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50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</w:t>
            </w:r>
            <w:r w:rsidRPr="00893FB5">
              <w:rPr>
                <w:rFonts w:ascii="Tahoma" w:hAnsi="Tahoma" w:cs="Tahoma"/>
                <w:sz w:val="20"/>
                <w:szCs w:val="20"/>
                <w:lang w:val="en-US"/>
              </w:rPr>
              <w:t xml:space="preserve"> 0</w:t>
            </w:r>
            <w:r w:rsidRPr="00893FB5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</w:tr>
    </w:tbl>
    <w:p w14:paraId="7D4A8552" w14:textId="6C3EE0CF" w:rsidR="0049115A" w:rsidRPr="00893FB5" w:rsidRDefault="00C91939" w:rsidP="0049115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* Данный </w:t>
      </w:r>
      <w:r>
        <w:rPr>
          <w:rFonts w:ascii="Tahoma" w:hAnsi="Tahoma" w:cs="Tahoma"/>
          <w:sz w:val="20"/>
          <w:szCs w:val="20"/>
        </w:rPr>
        <w:t xml:space="preserve">взнос </w:t>
      </w:r>
      <w:r w:rsidRPr="00893FB5">
        <w:rPr>
          <w:rFonts w:ascii="Tahoma" w:hAnsi="Tahoma" w:cs="Tahoma"/>
          <w:sz w:val="20"/>
          <w:szCs w:val="20"/>
        </w:rPr>
        <w:t>взимается с Кандидатов на допуск к участию в Торгах на Срочном рынке ПАО Московская Биржа (далее – Кандидат/Кандидаты),</w:t>
      </w:r>
      <w:r w:rsidR="00693A3A">
        <w:rPr>
          <w:rFonts w:ascii="Tahoma" w:hAnsi="Tahoma" w:cs="Tahoma"/>
          <w:sz w:val="20"/>
          <w:szCs w:val="20"/>
        </w:rPr>
        <w:t xml:space="preserve"> </w:t>
      </w:r>
      <w:r w:rsidRPr="00893FB5">
        <w:rPr>
          <w:rFonts w:ascii="Tahoma" w:hAnsi="Tahoma" w:cs="Tahoma"/>
          <w:sz w:val="20"/>
          <w:szCs w:val="20"/>
        </w:rPr>
        <w:t xml:space="preserve">регистрация которых в качестве </w:t>
      </w:r>
      <w:r>
        <w:rPr>
          <w:rFonts w:ascii="Tahoma" w:hAnsi="Tahoma" w:cs="Tahoma"/>
          <w:sz w:val="20"/>
          <w:szCs w:val="20"/>
        </w:rPr>
        <w:t xml:space="preserve">Участника торгов категории «О» </w:t>
      </w:r>
      <w:r w:rsidRPr="00893FB5">
        <w:rPr>
          <w:rFonts w:ascii="Tahoma" w:hAnsi="Tahoma" w:cs="Tahoma"/>
          <w:sz w:val="20"/>
          <w:szCs w:val="20"/>
        </w:rPr>
        <w:t xml:space="preserve">осуществляется на основании положений, предусмотренных Правилами допуска к участию в организованных торгах ПАО Московская Биржа, в соответствии с которыми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взнос за допуск к участию в Торгах в качестве соответствующей категории</w:t>
      </w:r>
      <w:r w:rsidRPr="00893FB5">
        <w:rPr>
          <w:rFonts w:ascii="Arial" w:hAnsi="Arial" w:cs="Arial"/>
          <w:sz w:val="20"/>
          <w:szCs w:val="20"/>
        </w:rPr>
        <w:t xml:space="preserve">, уплаченный Участником торгов, может быть засчитан в качестве </w:t>
      </w:r>
      <w:r>
        <w:rPr>
          <w:rFonts w:ascii="Arial" w:hAnsi="Arial" w:cs="Arial"/>
          <w:sz w:val="20"/>
          <w:szCs w:val="20"/>
        </w:rPr>
        <w:t xml:space="preserve">взноса </w:t>
      </w:r>
      <w:r w:rsidRPr="00893FB5"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</w:rPr>
        <w:t xml:space="preserve">предоставление допуска к участию в торгах, который должен быть </w:t>
      </w:r>
      <w:r w:rsidRPr="00893FB5">
        <w:rPr>
          <w:rFonts w:ascii="Arial" w:hAnsi="Arial" w:cs="Arial"/>
          <w:sz w:val="20"/>
          <w:szCs w:val="20"/>
        </w:rPr>
        <w:t xml:space="preserve">уплачен Кандидатом. </w:t>
      </w:r>
    </w:p>
    <w:p w14:paraId="7D4A8553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Arial" w:hAnsi="Arial" w:cs="Arial"/>
          <w:sz w:val="20"/>
          <w:szCs w:val="20"/>
        </w:rPr>
        <w:t xml:space="preserve">Данный </w:t>
      </w:r>
      <w:r>
        <w:rPr>
          <w:rFonts w:ascii="Arial" w:hAnsi="Arial" w:cs="Arial"/>
          <w:sz w:val="20"/>
          <w:szCs w:val="20"/>
        </w:rPr>
        <w:t>взнос</w:t>
      </w:r>
      <w:r w:rsidRPr="00893FB5">
        <w:rPr>
          <w:rFonts w:ascii="Arial" w:hAnsi="Arial" w:cs="Arial"/>
          <w:sz w:val="20"/>
          <w:szCs w:val="20"/>
        </w:rPr>
        <w:t xml:space="preserve"> не взимается в </w:t>
      </w:r>
      <w:r w:rsidRPr="00893FB5">
        <w:rPr>
          <w:rFonts w:ascii="Tahoma" w:hAnsi="Tahoma" w:cs="Tahoma"/>
          <w:sz w:val="20"/>
          <w:szCs w:val="20"/>
        </w:rPr>
        <w:t xml:space="preserve">случае, когда такая регистрация осуществляется в связи с реорганизацией </w:t>
      </w:r>
      <w:r>
        <w:rPr>
          <w:rFonts w:ascii="Tahoma" w:hAnsi="Tahoma" w:cs="Tahoma"/>
          <w:sz w:val="20"/>
          <w:szCs w:val="20"/>
        </w:rPr>
        <w:t>Участника торгов категории «О»,</w:t>
      </w:r>
      <w:r w:rsidRPr="00893FB5">
        <w:rPr>
          <w:rFonts w:ascii="Tahoma" w:hAnsi="Tahoma" w:cs="Tahoma"/>
          <w:sz w:val="20"/>
          <w:szCs w:val="20"/>
        </w:rPr>
        <w:t xml:space="preserve"> или в отношении Кандидата, являющегося аффилированным лицом </w:t>
      </w:r>
      <w:r>
        <w:rPr>
          <w:rFonts w:ascii="Tahoma" w:hAnsi="Tahoma" w:cs="Tahoma"/>
          <w:sz w:val="20"/>
          <w:szCs w:val="20"/>
        </w:rPr>
        <w:t>Участника торгов, зарегистрированного в качестве 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допуск к участию в Торгах которо</w:t>
      </w:r>
      <w:r>
        <w:rPr>
          <w:rFonts w:ascii="Tahoma" w:hAnsi="Tahoma" w:cs="Tahoma"/>
          <w:sz w:val="20"/>
          <w:szCs w:val="20"/>
        </w:rPr>
        <w:t>го</w:t>
      </w:r>
      <w:r w:rsidRPr="00893FB5">
        <w:rPr>
          <w:rFonts w:ascii="Tahoma" w:hAnsi="Tahoma" w:cs="Tahoma"/>
          <w:sz w:val="20"/>
          <w:szCs w:val="20"/>
        </w:rPr>
        <w:t xml:space="preserve"> прекращается, и в иных случаях, определенных Биржей. </w:t>
      </w:r>
    </w:p>
    <w:p w14:paraId="7D4A8554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Решение о наличии оснований, исключающих взимание дополнительного </w:t>
      </w:r>
      <w:r>
        <w:rPr>
          <w:rFonts w:ascii="Tahoma" w:hAnsi="Tahoma" w:cs="Tahoma"/>
          <w:sz w:val="20"/>
          <w:szCs w:val="20"/>
        </w:rPr>
        <w:t xml:space="preserve">взноса </w:t>
      </w:r>
      <w:r w:rsidRPr="00893FB5">
        <w:rPr>
          <w:rFonts w:ascii="Tahoma" w:hAnsi="Tahoma" w:cs="Tahoma"/>
          <w:sz w:val="20"/>
          <w:szCs w:val="20"/>
        </w:rPr>
        <w:t xml:space="preserve">за регистрацию в качестве </w:t>
      </w:r>
      <w:r>
        <w:rPr>
          <w:rFonts w:ascii="Tahoma" w:hAnsi="Tahoma" w:cs="Tahoma"/>
          <w:sz w:val="20"/>
          <w:szCs w:val="20"/>
        </w:rPr>
        <w:t>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принимается по рекомендации Комитета по срочному рынку ПАО Московская Биржа.</w:t>
      </w:r>
    </w:p>
    <w:p w14:paraId="7D4A8555" w14:textId="77777777" w:rsidR="0049115A" w:rsidRDefault="00C91939" w:rsidP="0049115A">
      <w:pPr>
        <w:pStyle w:val="txt"/>
        <w:spacing w:before="240" w:beforeAutospacing="0" w:after="24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br w:type="page"/>
      </w:r>
    </w:p>
    <w:p w14:paraId="7D4A8556" w14:textId="77777777" w:rsidR="0049115A" w:rsidRDefault="00C91939" w:rsidP="00F17C7C">
      <w:pPr>
        <w:pStyle w:val="txt"/>
        <w:spacing w:before="240" w:beforeAutospacing="0" w:after="240" w:afterAutospacing="0"/>
        <w:ind w:left="1276" w:hanging="127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Плата за абонентское обслуживание при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Участи</w:t>
      </w:r>
      <w:r>
        <w:rPr>
          <w:rFonts w:ascii="Tahoma" w:hAnsi="Tahoma" w:cs="Tahoma"/>
          <w:b/>
          <w:bCs/>
          <w:color w:val="auto"/>
          <w:sz w:val="20"/>
          <w:szCs w:val="20"/>
        </w:rPr>
        <w:t>и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в </w:t>
      </w:r>
      <w:r>
        <w:rPr>
          <w:rFonts w:ascii="Tahoma" w:hAnsi="Tahoma" w:cs="Tahoma"/>
          <w:b/>
          <w:bCs/>
          <w:color w:val="auto"/>
          <w:sz w:val="20"/>
          <w:szCs w:val="20"/>
        </w:rPr>
        <w:t>Т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оргах на Срочном рынке ПАО Московская Биржа</w:t>
      </w:r>
    </w:p>
    <w:p w14:paraId="7D4A8557" w14:textId="3C9465D5" w:rsidR="0049115A" w:rsidRPr="00AA5410" w:rsidRDefault="00A20A95" w:rsidP="00F17C7C">
      <w:pPr>
        <w:spacing w:before="240" w:after="240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Размер платы за</w:t>
      </w:r>
      <w:r w:rsidR="005477E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абонентское</w:t>
      </w:r>
      <w:r w:rsidRPr="00A20A95">
        <w:t xml:space="preserve"> </w:t>
      </w:r>
      <w:r w:rsidRPr="00A20A95">
        <w:rPr>
          <w:rFonts w:ascii="Tahoma" w:hAnsi="Tahoma" w:cs="Tahoma"/>
          <w:bCs/>
          <w:sz w:val="20"/>
          <w:szCs w:val="20"/>
        </w:rPr>
        <w:t>обслуживание (минимальная часть биржевого сбора, уплачиваемого согласно настоящим Тарифам</w:t>
      </w:r>
      <w:r w:rsidR="00C91939" w:rsidRPr="002E55D8">
        <w:rPr>
          <w:rFonts w:ascii="Tahoma" w:hAnsi="Tahoma" w:cs="Tahoma"/>
          <w:sz w:val="20"/>
          <w:szCs w:val="20"/>
        </w:rPr>
        <w:t xml:space="preserve"> </w:t>
      </w:r>
      <w:r w:rsidR="00C91939" w:rsidRPr="00E91D95">
        <w:rPr>
          <w:rFonts w:ascii="Tahoma" w:hAnsi="Tahoma" w:cs="Tahoma"/>
          <w:sz w:val="20"/>
          <w:szCs w:val="20"/>
        </w:rPr>
        <w:t>по итогам совершения операций на Срочном рынке ПАО Московская Биржа в течение календарного квартала</w:t>
      </w:r>
      <w:r w:rsidR="00C91939">
        <w:rPr>
          <w:rFonts w:ascii="Tahoma" w:hAnsi="Tahoma" w:cs="Tahoma"/>
          <w:sz w:val="20"/>
          <w:szCs w:val="20"/>
        </w:rPr>
        <w:t xml:space="preserve"> (далее – Абонентская плата)</w:t>
      </w:r>
      <w:r w:rsidR="00C91939" w:rsidRPr="00AA5410">
        <w:rPr>
          <w:rFonts w:ascii="Tahoma" w:hAnsi="Tahoma" w:cs="Tahoma"/>
          <w:sz w:val="20"/>
          <w:szCs w:val="20"/>
        </w:rPr>
        <w:t xml:space="preserve"> рассчитывается </w:t>
      </w:r>
      <w:r w:rsidR="00C91939" w:rsidRPr="00927781">
        <w:rPr>
          <w:rFonts w:ascii="Tahoma" w:hAnsi="Tahoma" w:cs="Tahoma"/>
          <w:sz w:val="20"/>
          <w:szCs w:val="20"/>
        </w:rPr>
        <w:t xml:space="preserve">в соответствии с п.п.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 xml:space="preserve">.1 и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>.2 настоящего раздела Тарифов</w:t>
      </w:r>
      <w:r w:rsidR="00C91939">
        <w:rPr>
          <w:rFonts w:ascii="Tahoma" w:hAnsi="Tahoma" w:cs="Tahoma"/>
          <w:sz w:val="20"/>
          <w:szCs w:val="20"/>
        </w:rPr>
        <w:t xml:space="preserve"> </w:t>
      </w:r>
      <w:r w:rsidR="00C91939" w:rsidRPr="00927781">
        <w:rPr>
          <w:rFonts w:ascii="Tahoma" w:hAnsi="Tahoma" w:cs="Tahoma"/>
          <w:sz w:val="20"/>
          <w:szCs w:val="20"/>
        </w:rPr>
        <w:t>по формуле</w:t>
      </w:r>
      <w:r w:rsidR="00C91939">
        <w:rPr>
          <w:rFonts w:ascii="Tahoma" w:hAnsi="Tahoma" w:cs="Tahoma"/>
          <w:sz w:val="20"/>
          <w:szCs w:val="20"/>
        </w:rPr>
        <w:t xml:space="preserve"> (с учетом дополнительных условий согласно п.п. 2.3. настоящего раздела Тарифов)</w:t>
      </w:r>
      <w:r w:rsidR="00C91939" w:rsidRPr="00927781">
        <w:rPr>
          <w:rFonts w:ascii="Tahoma" w:hAnsi="Tahoma" w:cs="Tahoma"/>
          <w:sz w:val="20"/>
          <w:szCs w:val="20"/>
        </w:rPr>
        <w:t>:</w:t>
      </w:r>
      <w:r w:rsidR="00C91939" w:rsidRPr="0064644A">
        <w:rPr>
          <w:rFonts w:ascii="Tahoma" w:hAnsi="Tahoma" w:cs="Tahoma"/>
          <w:sz w:val="20"/>
          <w:szCs w:val="20"/>
        </w:rPr>
        <w:t xml:space="preserve"> </w:t>
      </w:r>
      <w:r w:rsidR="00C91939">
        <w:rPr>
          <w:rFonts w:ascii="Tahoma" w:hAnsi="Tahoma" w:cs="Tahoma"/>
          <w:sz w:val="20"/>
          <w:szCs w:val="20"/>
        </w:rPr>
        <w:t xml:space="preserve"> </w:t>
      </w:r>
    </w:p>
    <w:p w14:paraId="7D4A8558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2.1.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клиринга.</w:t>
      </w:r>
    </w:p>
    <w:p w14:paraId="7D4A8559" w14:textId="77777777" w:rsidR="0049115A" w:rsidRPr="00021403" w:rsidRDefault="004130EE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5A" w14:textId="77777777" w:rsidR="0049115A" w:rsidRPr="00021403" w:rsidRDefault="00C91939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>АП = 60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021403">
        <w:rPr>
          <w:rFonts w:ascii="Tahoma" w:hAnsi="Tahoma" w:cs="Tahoma"/>
          <w:b/>
          <w:bCs/>
          <w:sz w:val="20"/>
          <w:szCs w:val="20"/>
        </w:rPr>
        <w:t xml:space="preserve">000 </w:t>
      </w:r>
      <w:r>
        <w:rPr>
          <w:rFonts w:ascii="Tahoma" w:hAnsi="Tahoma" w:cs="Tahoma"/>
          <w:b/>
          <w:bCs/>
          <w:sz w:val="20"/>
          <w:szCs w:val="20"/>
        </w:rPr>
        <w:t xml:space="preserve">руб. </w:t>
      </w:r>
      <w:r w:rsidRPr="00021403">
        <w:rPr>
          <w:rFonts w:ascii="Tahoma" w:hAnsi="Tahoma" w:cs="Tahoma"/>
          <w:b/>
          <w:bCs/>
          <w:sz w:val="20"/>
          <w:szCs w:val="20"/>
        </w:rPr>
        <w:t>– (Бсбор + Ксбор</w:t>
      </w:r>
      <w:r>
        <w:rPr>
          <w:rStyle w:val="af1"/>
          <w:rFonts w:ascii="Tahoma" w:hAnsi="Tahoma" w:cs="Tahoma"/>
          <w:b/>
          <w:bCs/>
          <w:sz w:val="20"/>
          <w:szCs w:val="20"/>
        </w:rPr>
        <w:footnoteReference w:id="1"/>
      </w:r>
      <w:r w:rsidRPr="00021403">
        <w:rPr>
          <w:rFonts w:ascii="Tahoma" w:hAnsi="Tahoma" w:cs="Tahoma"/>
          <w:b/>
          <w:bCs/>
          <w:sz w:val="20"/>
          <w:szCs w:val="20"/>
        </w:rPr>
        <w:t>), где:</w:t>
      </w:r>
    </w:p>
    <w:p w14:paraId="7D4A855B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АП </w:t>
      </w:r>
      <w:r w:rsidRPr="00021403">
        <w:rPr>
          <w:rFonts w:ascii="Tahoma" w:hAnsi="Tahoma" w:cs="Tahoma"/>
          <w:sz w:val="20"/>
          <w:szCs w:val="20"/>
        </w:rPr>
        <w:t xml:space="preserve">– размер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>бонентской платы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C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Бсбор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 xml:space="preserve">биржевого сбора, уплаченного Участником торгов в </w:t>
      </w:r>
      <w:r w:rsidRPr="00021403">
        <w:rPr>
          <w:rFonts w:ascii="Tahoma" w:hAnsi="Tahoma" w:cs="Tahoma"/>
          <w:sz w:val="20"/>
          <w:szCs w:val="20"/>
        </w:rPr>
        <w:t>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D" w14:textId="77777777" w:rsidR="0049115A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Ксбор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>комиссионного вознаграждения за клиринг по Срочным контрактам</w:t>
      </w:r>
      <w:r w:rsidRPr="00021403">
        <w:rPr>
          <w:rFonts w:ascii="Tahoma" w:hAnsi="Tahoma" w:cs="Tahoma"/>
          <w:sz w:val="20"/>
          <w:szCs w:val="20"/>
        </w:rPr>
        <w:t>, уплаченн</w:t>
      </w:r>
      <w:r>
        <w:rPr>
          <w:rFonts w:ascii="Tahoma" w:hAnsi="Tahoma" w:cs="Tahoma"/>
          <w:sz w:val="20"/>
          <w:szCs w:val="20"/>
        </w:rPr>
        <w:t>ого</w:t>
      </w:r>
      <w:r w:rsidRPr="00021403">
        <w:rPr>
          <w:rFonts w:ascii="Tahoma" w:hAnsi="Tahoma" w:cs="Tahoma"/>
          <w:sz w:val="20"/>
          <w:szCs w:val="20"/>
        </w:rPr>
        <w:t xml:space="preserve"> Участником торгов в 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E" w14:textId="77777777" w:rsidR="0049115A" w:rsidRPr="00021403" w:rsidRDefault="004130EE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</w:p>
    <w:p w14:paraId="7D4A855F" w14:textId="77777777" w:rsidR="0049115A" w:rsidRDefault="00C91939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sz w:val="20"/>
          <w:szCs w:val="20"/>
        </w:rPr>
        <w:t xml:space="preserve">В случае если сумма Бсбор </w:t>
      </w:r>
      <w:r w:rsidRPr="00E22BD1">
        <w:rPr>
          <w:rFonts w:ascii="Tahoma" w:hAnsi="Tahoma" w:cs="Tahoma"/>
          <w:sz w:val="20"/>
          <w:szCs w:val="20"/>
        </w:rPr>
        <w:t>и</w:t>
      </w:r>
      <w:r w:rsidRPr="00021403">
        <w:rPr>
          <w:rFonts w:ascii="Tahoma" w:hAnsi="Tahoma" w:cs="Tahoma"/>
          <w:sz w:val="20"/>
          <w:szCs w:val="20"/>
        </w:rPr>
        <w:t xml:space="preserve"> Ксбор, уплаченных Участником торгов в течение календарного квартала, превышает 60 000 рублей,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 xml:space="preserve">бонентская плата не взимается. </w:t>
      </w:r>
    </w:p>
    <w:p w14:paraId="7D4A8560" w14:textId="77777777" w:rsidR="0049115A" w:rsidRDefault="004130EE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</w:p>
    <w:p w14:paraId="7D4A8561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 w:rsidRPr="00927781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не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</w:t>
      </w:r>
    </w:p>
    <w:p w14:paraId="7D4A8562" w14:textId="77777777" w:rsidR="0049115A" w:rsidRPr="00927781" w:rsidRDefault="004130EE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63" w14:textId="77777777" w:rsidR="0049115A" w:rsidRPr="00927781" w:rsidRDefault="00C91939" w:rsidP="0049115A">
      <w:pPr>
        <w:autoSpaceDE w:val="0"/>
        <w:autoSpaceDN w:val="0"/>
        <w:adjustRightInd w:val="0"/>
        <w:spacing w:after="120"/>
        <w:ind w:left="7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АП = 60 000 руб. – Бсбор, где:</w:t>
      </w:r>
    </w:p>
    <w:p w14:paraId="7D4A8564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размер Абонентской платы, руб. </w:t>
      </w:r>
    </w:p>
    <w:p w14:paraId="7D4A8565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Бсбор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суммарный размер биржевого сбора, уплаченного Участником торгов в течение календарного квартала, руб. </w:t>
      </w:r>
    </w:p>
    <w:p w14:paraId="7D4A8566" w14:textId="77777777" w:rsidR="0049115A" w:rsidRPr="00021403" w:rsidRDefault="00C91939" w:rsidP="0049115A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В случае если сумма Бсбор, уплаченного Участником торгов в течение календарного квартала, превышает 60 000 рублей, Абонентская плата не взимается. </w:t>
      </w:r>
    </w:p>
    <w:p w14:paraId="7D4A8567" w14:textId="40CB294C" w:rsidR="0049115A" w:rsidRPr="00884D6B" w:rsidRDefault="00C91939" w:rsidP="0049115A">
      <w:pPr>
        <w:spacing w:before="240" w:after="240"/>
        <w:ind w:left="714" w:hanging="71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2.3. </w:t>
      </w:r>
      <w:r w:rsidRPr="00884D6B">
        <w:rPr>
          <w:rFonts w:ascii="Tahoma" w:hAnsi="Tahoma" w:cs="Tahoma"/>
          <w:b/>
          <w:bCs/>
          <w:sz w:val="20"/>
          <w:szCs w:val="20"/>
        </w:rPr>
        <w:t>Дополнительные условия порядка расчета и взимания Абонентской платы</w:t>
      </w:r>
      <w:r w:rsidR="00A20A95">
        <w:rPr>
          <w:rFonts w:ascii="Tahoma" w:hAnsi="Tahoma" w:cs="Tahoma"/>
          <w:b/>
          <w:bCs/>
          <w:sz w:val="20"/>
          <w:szCs w:val="20"/>
        </w:rPr>
        <w:t xml:space="preserve"> в первый квартал допуска к торгам</w:t>
      </w:r>
      <w:r w:rsidRPr="00884D6B">
        <w:rPr>
          <w:rFonts w:ascii="Tahoma" w:hAnsi="Tahoma" w:cs="Tahoma"/>
          <w:b/>
          <w:bCs/>
          <w:sz w:val="20"/>
          <w:szCs w:val="20"/>
        </w:rPr>
        <w:t>:</w:t>
      </w:r>
      <w:r w:rsidRPr="00884D6B">
        <w:rPr>
          <w:rFonts w:ascii="Tahoma" w:hAnsi="Tahoma" w:cs="Tahoma"/>
          <w:sz w:val="20"/>
          <w:szCs w:val="20"/>
        </w:rPr>
        <w:t xml:space="preserve"> </w:t>
      </w:r>
    </w:p>
    <w:p w14:paraId="7D4A8568" w14:textId="77777777" w:rsidR="0049115A" w:rsidRPr="00893FB5" w:rsidRDefault="00C91939" w:rsidP="00884D6B">
      <w:p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 xml:space="preserve">взимается с даты принятия Биржей окончательного решения о предоставлении </w:t>
      </w:r>
      <w:r>
        <w:rPr>
          <w:rFonts w:ascii="Tahoma" w:hAnsi="Tahoma" w:cs="Tahoma"/>
          <w:sz w:val="20"/>
          <w:szCs w:val="20"/>
        </w:rPr>
        <w:t xml:space="preserve">Кандидату </w:t>
      </w:r>
      <w:r w:rsidRPr="00893FB5">
        <w:rPr>
          <w:rFonts w:ascii="Tahoma" w:hAnsi="Tahoma" w:cs="Tahoma"/>
          <w:sz w:val="20"/>
          <w:szCs w:val="20"/>
        </w:rPr>
        <w:t>допуска к участию в Торгах</w:t>
      </w:r>
      <w:r>
        <w:rPr>
          <w:rFonts w:ascii="Tahoma" w:hAnsi="Tahoma" w:cs="Tahoma"/>
          <w:sz w:val="20"/>
          <w:szCs w:val="20"/>
        </w:rPr>
        <w:t xml:space="preserve">. </w:t>
      </w:r>
      <w:r w:rsidRPr="00893FB5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>,</w:t>
      </w:r>
      <w:r w:rsidRPr="00893FB5">
        <w:rPr>
          <w:rFonts w:ascii="Tahoma" w:hAnsi="Tahoma" w:cs="Tahoma"/>
          <w:sz w:val="20"/>
          <w:szCs w:val="20"/>
        </w:rPr>
        <w:t xml:space="preserve"> если указанная дата наступила: </w:t>
      </w:r>
    </w:p>
    <w:p w14:paraId="7D4A8569" w14:textId="77777777" w:rsidR="0049115A" w:rsidRPr="004C2F10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4C2F10">
        <w:rPr>
          <w:rFonts w:ascii="Tahoma" w:hAnsi="Tahoma" w:cs="Tahoma"/>
          <w:sz w:val="20"/>
          <w:szCs w:val="20"/>
        </w:rPr>
        <w:t>после 15 числа второго месяца квартала</w:t>
      </w:r>
      <w:r>
        <w:rPr>
          <w:rFonts w:ascii="Tahoma" w:hAnsi="Tahoma" w:cs="Tahoma"/>
          <w:sz w:val="20"/>
          <w:szCs w:val="20"/>
        </w:rPr>
        <w:t xml:space="preserve">, то </w:t>
      </w:r>
      <w:r w:rsidRPr="004C2F10">
        <w:rPr>
          <w:rFonts w:ascii="Tahoma" w:hAnsi="Tahoma" w:cs="Tahoma"/>
          <w:sz w:val="20"/>
          <w:szCs w:val="20"/>
        </w:rPr>
        <w:t xml:space="preserve">для целей расчета </w:t>
      </w:r>
      <w:r>
        <w:rPr>
          <w:rFonts w:ascii="Tahoma" w:hAnsi="Tahoma" w:cs="Tahoma"/>
          <w:sz w:val="20"/>
          <w:szCs w:val="20"/>
        </w:rPr>
        <w:t xml:space="preserve">вместо 60 000 руб. применяется значение </w:t>
      </w:r>
      <w:r w:rsidRPr="004C2F10">
        <w:rPr>
          <w:rFonts w:ascii="Tahoma" w:hAnsi="Tahoma" w:cs="Tahoma"/>
          <w:sz w:val="20"/>
          <w:szCs w:val="20"/>
        </w:rPr>
        <w:t>30 000 руб.</w:t>
      </w:r>
      <w:r>
        <w:rPr>
          <w:rFonts w:ascii="Tahoma" w:hAnsi="Tahoma" w:cs="Tahoma"/>
          <w:sz w:val="20"/>
          <w:szCs w:val="20"/>
        </w:rPr>
        <w:t>;</w:t>
      </w:r>
    </w:p>
    <w:p w14:paraId="7D4A856A" w14:textId="05E99F43" w:rsidR="0049115A" w:rsidRPr="00893FB5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после 15 числа третьего месяца квартала</w:t>
      </w:r>
      <w:r>
        <w:rPr>
          <w:rFonts w:ascii="Tahoma" w:hAnsi="Tahoma" w:cs="Tahoma"/>
          <w:sz w:val="20"/>
          <w:szCs w:val="20"/>
        </w:rPr>
        <w:t>, то</w:t>
      </w:r>
      <w:r w:rsidRPr="00893FB5">
        <w:rPr>
          <w:rFonts w:ascii="Tahoma" w:hAnsi="Tahoma" w:cs="Tahoma"/>
          <w:sz w:val="20"/>
          <w:szCs w:val="20"/>
        </w:rPr>
        <w:t xml:space="preserve"> </w:t>
      </w:r>
      <w:r w:rsidR="00A20A95" w:rsidRPr="00A20A95">
        <w:rPr>
          <w:rFonts w:ascii="Tahoma" w:hAnsi="Tahoma" w:cs="Tahoma"/>
          <w:sz w:val="20"/>
          <w:szCs w:val="20"/>
        </w:rPr>
        <w:t>для целей расчета вместо 60 000 руб. применяется значение 1 000 руб.</w:t>
      </w:r>
    </w:p>
    <w:p w14:paraId="7D4A856B" w14:textId="77777777" w:rsidR="0049115A" w:rsidRPr="004A3012" w:rsidRDefault="00C91939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взимается либо Клиринговым центром в порядке и сроки, установленные Правилами клиринга, либо посредством выставления счета. </w:t>
      </w:r>
      <w:r w:rsidRPr="004A3012">
        <w:rPr>
          <w:rFonts w:ascii="Tahoma" w:hAnsi="Tahoma" w:cs="Tahoma"/>
          <w:sz w:val="20"/>
          <w:szCs w:val="20"/>
        </w:rPr>
        <w:t>С</w:t>
      </w:r>
      <w:r w:rsidRPr="00533A4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У</w:t>
      </w:r>
      <w:r w:rsidRPr="004A3012">
        <w:rPr>
          <w:rFonts w:ascii="Tahoma" w:hAnsi="Tahoma" w:cs="Tahoma"/>
          <w:sz w:val="20"/>
          <w:szCs w:val="20"/>
        </w:rPr>
        <w:t xml:space="preserve">частника торгов, допуск к участию в торгах на </w:t>
      </w:r>
      <w:r>
        <w:rPr>
          <w:rFonts w:ascii="Tahoma" w:hAnsi="Tahoma" w:cs="Tahoma"/>
          <w:sz w:val="20"/>
          <w:szCs w:val="20"/>
        </w:rPr>
        <w:t>Срочном</w:t>
      </w:r>
      <w:r w:rsidRPr="004A3012">
        <w:rPr>
          <w:rFonts w:ascii="Tahoma" w:hAnsi="Tahoma" w:cs="Tahoma"/>
          <w:sz w:val="20"/>
          <w:szCs w:val="20"/>
        </w:rPr>
        <w:t xml:space="preserve"> рынке которого был прекращен до окончания отчетного квартала, абонентская плата не взимается.</w:t>
      </w:r>
    </w:p>
    <w:p w14:paraId="7D4A856C" w14:textId="77777777" w:rsidR="0049115A" w:rsidRPr="00893FB5" w:rsidRDefault="004130EE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7D4A856D" w14:textId="77777777" w:rsidR="00AC2D16" w:rsidRDefault="00C91939" w:rsidP="00F17C7C">
      <w:pPr>
        <w:pStyle w:val="a5"/>
        <w:spacing w:before="120" w:beforeAutospacing="0" w:after="12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br w:type="page"/>
      </w:r>
      <w:r w:rsidRPr="008E1344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РАЗДЕЛ III. Биржевой сбор</w:t>
      </w:r>
    </w:p>
    <w:p w14:paraId="7D4A856E" w14:textId="77777777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426" w:hanging="426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>Биржевой сбор за заключение фьючерсных контрактов</w:t>
      </w:r>
    </w:p>
    <w:p w14:paraId="7D4A856F" w14:textId="77777777" w:rsidR="0049115A" w:rsidRPr="00C84FDA" w:rsidRDefault="00C91939" w:rsidP="00C84FDA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84FDA">
        <w:rPr>
          <w:rFonts w:ascii="Tahoma" w:hAnsi="Tahoma" w:cs="Tahoma"/>
          <w:sz w:val="20"/>
          <w:szCs w:val="20"/>
        </w:rPr>
        <w:t>Величина биржевого сбора за заключение фьючерсных контрактов (далее – фьючерсы) на основании</w:t>
      </w:r>
      <w:r>
        <w:rPr>
          <w:rFonts w:ascii="Tahoma" w:hAnsi="Tahoma" w:cs="Tahoma"/>
          <w:sz w:val="20"/>
          <w:szCs w:val="20"/>
        </w:rPr>
        <w:t xml:space="preserve"> адресных заявок или</w:t>
      </w:r>
      <w:r w:rsidRPr="00C84FDA">
        <w:rPr>
          <w:rFonts w:ascii="Tahoma" w:hAnsi="Tahoma" w:cs="Tahoma"/>
          <w:sz w:val="20"/>
          <w:szCs w:val="20"/>
        </w:rPr>
        <w:t xml:space="preserve"> безадресных заявок</w:t>
      </w:r>
      <w:r>
        <w:rPr>
          <w:rFonts w:ascii="Tahoma" w:hAnsi="Tahoma" w:cs="Tahoma"/>
          <w:sz w:val="20"/>
          <w:szCs w:val="20"/>
        </w:rPr>
        <w:t>, за исключением сделок на основании безадресных заявок</w:t>
      </w:r>
      <w:r>
        <w:t xml:space="preserve">, </w:t>
      </w:r>
      <w:r w:rsidRPr="00276706">
        <w:rPr>
          <w:rFonts w:ascii="Tahoma" w:hAnsi="Tahoma" w:cs="Tahoma"/>
          <w:sz w:val="20"/>
          <w:szCs w:val="20"/>
        </w:rPr>
        <w:t xml:space="preserve">зарегистрированных раньше, чем </w:t>
      </w:r>
      <w:r>
        <w:rPr>
          <w:rFonts w:ascii="Tahoma" w:hAnsi="Tahoma" w:cs="Tahoma"/>
          <w:sz w:val="20"/>
          <w:szCs w:val="20"/>
        </w:rPr>
        <w:t xml:space="preserve">соответствующая </w:t>
      </w:r>
      <w:r w:rsidRPr="00276706">
        <w:rPr>
          <w:rFonts w:ascii="Tahoma" w:hAnsi="Tahoma" w:cs="Tahoma"/>
          <w:sz w:val="20"/>
          <w:szCs w:val="20"/>
        </w:rPr>
        <w:t xml:space="preserve">допустимая встречная заявка </w:t>
      </w:r>
      <w:r w:rsidRPr="00C84FD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70" w14:textId="77777777" w:rsidR="0049115A" w:rsidRPr="00DC12D6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i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=Round</m:t>
          </m:r>
          <m:d>
            <m:dPr>
              <m:ctrlPr>
                <w:rPr>
                  <w:rFonts w:ascii="Cambria Math" w:hAnsi="Cambria Math" w:cs="Tahoma"/>
                  <w:b/>
                  <w:szCs w:val="20"/>
                  <w:lang w:eastAsia="ru-RU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szCs w:val="20"/>
                      <w:lang w:val="en-US" w:eastAsia="ru-RU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val="en-US" w:eastAsia="ru-RU"/>
                    </w:rPr>
                    <m:t>abs(FutPrice)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×Round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Cs w:val="20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Cs w:val="20"/>
                              <w:lang w:val="en-US" w:eastAsia="ru-RU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>;5</m:t>
                      </m:r>
                      <m:ctrlPr>
                        <w:rPr>
                          <w:rFonts w:ascii="Cambria Math" w:hAnsi="Cambria Math" w:cs="Tahoma"/>
                          <w:b/>
                          <w:i/>
                          <w:szCs w:val="20"/>
                          <w:lang w:eastAsia="ru-RU"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;2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 xml:space="preserve"> ×</m:t>
              </m:r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BaseFutFee</m:t>
              </m:r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>;2</m:t>
              </m:r>
              <m:ctrlPr>
                <w:rPr>
                  <w:rFonts w:ascii="Cambria Math" w:hAnsi="Cambria Math" w:cs="Tahoma"/>
                  <w:b/>
                  <w:i/>
                  <w:szCs w:val="20"/>
                  <w:lang w:eastAsia="ru-RU"/>
                </w:rPr>
              </m:ctrlPr>
            </m:e>
          </m:d>
        </m:oMath>
      </m:oMathPara>
    </w:p>
    <w:p w14:paraId="7D4A8571" w14:textId="77777777" w:rsidR="0049115A" w:rsidRPr="00830257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 xml:space="preserve"> ≥</m:t>
          </m:r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0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,01 руб.</m:t>
          </m:r>
        </m:oMath>
      </m:oMathPara>
    </w:p>
    <w:p w14:paraId="7D4A8572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1415"/>
        <w:gridCol w:w="8054"/>
      </w:tblGrid>
      <w:tr w:rsidR="00953B83" w14:paraId="7D4A8575" w14:textId="77777777" w:rsidTr="00BD4FE4">
        <w:tc>
          <w:tcPr>
            <w:tcW w:w="1415" w:type="dxa"/>
            <w:vAlign w:val="center"/>
          </w:tcPr>
          <w:p w14:paraId="7D4A8573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8054" w:type="dxa"/>
          </w:tcPr>
          <w:p w14:paraId="7D4A8574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фьючерса (в российских рублях);</w:t>
            </w:r>
          </w:p>
        </w:tc>
      </w:tr>
      <w:tr w:rsidR="00953B83" w14:paraId="7D4A8578" w14:textId="77777777" w:rsidTr="00BD4FE4">
        <w:tc>
          <w:tcPr>
            <w:tcW w:w="1415" w:type="dxa"/>
            <w:vAlign w:val="center"/>
          </w:tcPr>
          <w:p w14:paraId="7D4A8576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FutPrice</m:t>
                </m:r>
              </m:oMath>
            </m:oMathPara>
          </w:p>
        </w:tc>
        <w:tc>
          <w:tcPr>
            <w:tcW w:w="8054" w:type="dxa"/>
          </w:tcPr>
          <w:p w14:paraId="7D4A8577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значение цены фьючерса, определяемое в соответствии с </w:t>
            </w:r>
            <w:r w:rsidRPr="00F515D7">
              <w:rPr>
                <w:rFonts w:ascii="Tahoma" w:hAnsi="Tahoma" w:cs="Tahoma"/>
                <w:sz w:val="20"/>
                <w:szCs w:val="20"/>
              </w:rPr>
              <w:t>подпунктами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.2 –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</w:t>
            </w:r>
            <w:r w:rsidRPr="000138EE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B67B3">
              <w:rPr>
                <w:rFonts w:ascii="Tahoma" w:hAnsi="Tahoma" w:cs="Tahoma"/>
                <w:sz w:val="20"/>
                <w:szCs w:val="20"/>
              </w:rPr>
              <w:t>Тарифов (в единицах измерения, в которых указывается цена фьючерса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в заявке согласно Спецификации соответствующего фьючерса); </w:t>
            </w:r>
          </w:p>
        </w:tc>
      </w:tr>
      <w:tr w:rsidR="00953B83" w14:paraId="7D4A857B" w14:textId="77777777" w:rsidTr="00BD4FE4">
        <w:tc>
          <w:tcPr>
            <w:tcW w:w="1415" w:type="dxa"/>
            <w:vAlign w:val="center"/>
          </w:tcPr>
          <w:p w14:paraId="7D4A8579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)</m:t>
                </m:r>
              </m:oMath>
            </m:oMathPara>
          </w:p>
        </w:tc>
        <w:tc>
          <w:tcPr>
            <w:tcW w:w="8054" w:type="dxa"/>
          </w:tcPr>
          <w:p w14:paraId="7D4A857A" w14:textId="241B551C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7E" w14:textId="77777777" w:rsidTr="00BD4FE4">
        <w:tc>
          <w:tcPr>
            <w:tcW w:w="1415" w:type="dxa"/>
            <w:vAlign w:val="center"/>
          </w:tcPr>
          <w:p w14:paraId="7D4A857C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R(f)</m:t>
                </m:r>
              </m:oMath>
            </m:oMathPara>
          </w:p>
        </w:tc>
        <w:tc>
          <w:tcPr>
            <w:tcW w:w="8054" w:type="dxa"/>
          </w:tcPr>
          <w:p w14:paraId="7D4A857D" w14:textId="229080E2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минимальный шаг цены фьючерса, определяемый в соответствии со Спецификацией соответствующего фьючерса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81" w14:textId="77777777" w:rsidTr="00BD4FE4">
        <w:tc>
          <w:tcPr>
            <w:tcW w:w="1415" w:type="dxa"/>
            <w:vAlign w:val="center"/>
          </w:tcPr>
          <w:p w14:paraId="7D4A857F" w14:textId="77777777" w:rsidR="0049115A" w:rsidRPr="00DC12D6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8054" w:type="dxa"/>
          </w:tcPr>
          <w:p w14:paraId="7D4A8580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84" w14:textId="77777777" w:rsidTr="00BD4FE4">
        <w:tc>
          <w:tcPr>
            <w:tcW w:w="1415" w:type="dxa"/>
            <w:vAlign w:val="center"/>
          </w:tcPr>
          <w:p w14:paraId="7D4A8582" w14:textId="77777777" w:rsidR="000A0E04" w:rsidRDefault="00C91939" w:rsidP="000A0E04">
            <w:pPr>
              <w:jc w:val="both"/>
              <w:rPr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sz w:val="20"/>
                <w:szCs w:val="20"/>
                <w:lang w:val="en-US"/>
              </w:rPr>
              <w:t>bs</w:t>
            </w:r>
          </w:p>
        </w:tc>
        <w:tc>
          <w:tcPr>
            <w:tcW w:w="8054" w:type="dxa"/>
          </w:tcPr>
          <w:p w14:paraId="7D4A8583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функция </w:t>
            </w:r>
            <w:r w:rsidRPr="000A4650">
              <w:rPr>
                <w:rFonts w:ascii="Tahoma" w:hAnsi="Tahoma" w:cs="Tahoma"/>
                <w:sz w:val="20"/>
                <w:szCs w:val="20"/>
              </w:rPr>
              <w:t>вычисления абсолютной величины (модуля)</w:t>
            </w:r>
            <w:r w:rsidRPr="00A73D77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87" w14:textId="77777777" w:rsidTr="00BD4FE4">
        <w:tc>
          <w:tcPr>
            <w:tcW w:w="1415" w:type="dxa"/>
            <w:vAlign w:val="center"/>
          </w:tcPr>
          <w:p w14:paraId="7D4A8585" w14:textId="77777777" w:rsidR="000A0E04" w:rsidRPr="00DC12D6" w:rsidRDefault="00C91939" w:rsidP="000A0E0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w:bookmarkStart w:id="0" w:name="_Hlk101210834"/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BaseFutFee</m:t>
                </m:r>
              </m:oMath>
            </m:oMathPara>
          </w:p>
        </w:tc>
        <w:tc>
          <w:tcPr>
            <w:tcW w:w="8054" w:type="dxa"/>
          </w:tcPr>
          <w:p w14:paraId="7D4A8586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фьючерса для Группы Срочных контрактов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к которой относится данный фьючерс (далее – Группа контрактов) </w:t>
            </w:r>
          </w:p>
        </w:tc>
      </w:tr>
      <w:bookmarkEnd w:id="0"/>
    </w:tbl>
    <w:p w14:paraId="7D4A8588" w14:textId="77777777" w:rsidR="00830257" w:rsidRDefault="004130EE" w:rsidP="00CE67B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89" w14:textId="77777777" w:rsidR="00B87C17" w:rsidRPr="00484554" w:rsidRDefault="00C91939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>где базовые ставки (</w:t>
      </w:r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r w:rsidRPr="00CE67BA">
        <w:rPr>
          <w:rFonts w:ascii="Tahoma" w:hAnsi="Tahoma" w:cs="Tahoma"/>
          <w:b/>
          <w:sz w:val="20"/>
          <w:szCs w:val="20"/>
        </w:rPr>
        <w:t>)</w:t>
      </w:r>
      <w:r>
        <w:rPr>
          <w:rFonts w:ascii="Tahoma" w:hAnsi="Tahoma" w:cs="Tahoma"/>
          <w:b/>
          <w:sz w:val="20"/>
          <w:szCs w:val="20"/>
          <w:lang w:val="en-US"/>
        </w:rPr>
        <w:t>:</w:t>
      </w:r>
    </w:p>
    <w:p w14:paraId="7D4A858A" w14:textId="77777777" w:rsidR="00B87C17" w:rsidRDefault="004130EE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953B83" w14:paraId="7D4A858F" w14:textId="77777777" w:rsidTr="003D1C8C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7D4A858B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7D4A858C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Группа 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7D4A858D" w14:textId="77777777" w:rsidR="006B3324" w:rsidRPr="00B87C17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7D4A858E" w14:textId="77777777" w:rsidR="006B3324" w:rsidRPr="00D03140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953B83" w14:paraId="7D4A8595" w14:textId="77777777" w:rsidTr="000210E3">
        <w:trPr>
          <w:trHeight w:val="468"/>
        </w:trPr>
        <w:tc>
          <w:tcPr>
            <w:tcW w:w="968" w:type="dxa"/>
            <w:vAlign w:val="center"/>
          </w:tcPr>
          <w:p w14:paraId="7D4A859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2863" w:type="dxa"/>
            <w:vAlign w:val="center"/>
          </w:tcPr>
          <w:p w14:paraId="7D4A8593" w14:textId="77777777" w:rsidR="006B3324" w:rsidRDefault="00C91939" w:rsidP="000210E3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0885</w:t>
            </w:r>
          </w:p>
        </w:tc>
        <w:tc>
          <w:tcPr>
            <w:tcW w:w="3233" w:type="dxa"/>
            <w:vAlign w:val="center"/>
          </w:tcPr>
          <w:p w14:paraId="7D4A8594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0,002655</w:t>
            </w:r>
          </w:p>
        </w:tc>
      </w:tr>
      <w:tr w:rsidR="00953B83" w14:paraId="7D4A859A" w14:textId="77777777" w:rsidTr="000210E3">
        <w:trPr>
          <w:trHeight w:val="431"/>
        </w:trPr>
        <w:tc>
          <w:tcPr>
            <w:tcW w:w="968" w:type="dxa"/>
            <w:vAlign w:val="center"/>
          </w:tcPr>
          <w:p w14:paraId="7D4A859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7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Процентные контракты</w:t>
            </w:r>
          </w:p>
        </w:tc>
        <w:tc>
          <w:tcPr>
            <w:tcW w:w="2863" w:type="dxa"/>
            <w:vAlign w:val="center"/>
          </w:tcPr>
          <w:p w14:paraId="7D4A859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3162</w:t>
            </w:r>
          </w:p>
        </w:tc>
        <w:tc>
          <w:tcPr>
            <w:tcW w:w="3233" w:type="dxa"/>
            <w:vAlign w:val="center"/>
          </w:tcPr>
          <w:p w14:paraId="7D4A8599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0,009486</w:t>
            </w:r>
          </w:p>
        </w:tc>
      </w:tr>
      <w:tr w:rsidR="00953B83" w14:paraId="7D4A859F" w14:textId="77777777" w:rsidTr="000210E3">
        <w:trPr>
          <w:trHeight w:val="409"/>
        </w:trPr>
        <w:tc>
          <w:tcPr>
            <w:tcW w:w="968" w:type="dxa"/>
            <w:vAlign w:val="center"/>
          </w:tcPr>
          <w:p w14:paraId="7D4A859B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C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2863" w:type="dxa"/>
            <w:vAlign w:val="center"/>
          </w:tcPr>
          <w:p w14:paraId="7D4A859D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03795</w:t>
            </w:r>
          </w:p>
        </w:tc>
        <w:tc>
          <w:tcPr>
            <w:tcW w:w="3233" w:type="dxa"/>
            <w:vAlign w:val="center"/>
          </w:tcPr>
          <w:p w14:paraId="7D4A859E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0,011385</w:t>
            </w:r>
          </w:p>
        </w:tc>
      </w:tr>
      <w:tr w:rsidR="00953B83" w14:paraId="7D4A85A4" w14:textId="77777777" w:rsidTr="000210E3">
        <w:trPr>
          <w:trHeight w:val="371"/>
        </w:trPr>
        <w:tc>
          <w:tcPr>
            <w:tcW w:w="968" w:type="dxa"/>
            <w:vAlign w:val="center"/>
          </w:tcPr>
          <w:p w14:paraId="7D4A85A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Индексные контракты </w:t>
            </w:r>
          </w:p>
        </w:tc>
        <w:tc>
          <w:tcPr>
            <w:tcW w:w="2863" w:type="dxa"/>
            <w:vAlign w:val="center"/>
          </w:tcPr>
          <w:p w14:paraId="7D4A85A2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1265</w:t>
            </w:r>
          </w:p>
        </w:tc>
        <w:tc>
          <w:tcPr>
            <w:tcW w:w="3233" w:type="dxa"/>
            <w:vAlign w:val="center"/>
          </w:tcPr>
          <w:p w14:paraId="7D4A85A3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0,003795</w:t>
            </w:r>
          </w:p>
        </w:tc>
      </w:tr>
      <w:tr w:rsidR="00953B83" w14:paraId="7D4A85A9" w14:textId="77777777" w:rsidTr="000210E3">
        <w:trPr>
          <w:trHeight w:val="472"/>
        </w:trPr>
        <w:tc>
          <w:tcPr>
            <w:tcW w:w="968" w:type="dxa"/>
            <w:vAlign w:val="center"/>
          </w:tcPr>
          <w:p w14:paraId="7D4A85A5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2863" w:type="dxa"/>
            <w:vAlign w:val="center"/>
          </w:tcPr>
          <w:p w14:paraId="7D4A85A7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2530</w:t>
            </w:r>
          </w:p>
        </w:tc>
        <w:tc>
          <w:tcPr>
            <w:tcW w:w="3233" w:type="dxa"/>
            <w:vAlign w:val="center"/>
          </w:tcPr>
          <w:p w14:paraId="7D4A85A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0,007590</w:t>
            </w:r>
          </w:p>
        </w:tc>
      </w:tr>
    </w:tbl>
    <w:p w14:paraId="7D4A85AA" w14:textId="77777777" w:rsidR="00767E8A" w:rsidRDefault="004130EE" w:rsidP="006F312C">
      <w:pPr>
        <w:rPr>
          <w:rFonts w:ascii="Tahoma" w:hAnsi="Tahoma" w:cs="Tahoma"/>
          <w:bCs/>
          <w:sz w:val="20"/>
          <w:szCs w:val="20"/>
        </w:rPr>
      </w:pPr>
    </w:p>
    <w:p w14:paraId="7D4A85AB" w14:textId="77777777" w:rsidR="006F312C" w:rsidRPr="006F312C" w:rsidRDefault="00C91939" w:rsidP="000210E3">
      <w:pPr>
        <w:jc w:val="both"/>
        <w:rPr>
          <w:rFonts w:ascii="Tahoma" w:hAnsi="Tahoma" w:cs="Tahoma"/>
          <w:bCs/>
          <w:sz w:val="20"/>
          <w:szCs w:val="20"/>
        </w:rPr>
      </w:pPr>
      <w:r w:rsidRPr="006F312C">
        <w:rPr>
          <w:rFonts w:ascii="Tahoma" w:hAnsi="Tahoma" w:cs="Tahoma"/>
          <w:bCs/>
          <w:sz w:val="20"/>
          <w:szCs w:val="20"/>
        </w:rPr>
        <w:t>Перечень конкретных (базисных) активов в рамках каждой Группы устанавливается решением Биржи и публикуется на сайте Биржи не позднее дня, следующего за днем его утверждения (утверждения изменений и дополнений к нему).</w:t>
      </w:r>
    </w:p>
    <w:p w14:paraId="7D4A85AC" w14:textId="69B43EDB" w:rsidR="00B87C17" w:rsidRDefault="004130EE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42DC427B" w14:textId="3A5FB5EF" w:rsidR="00A710BD" w:rsidRDefault="00A710BD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04D35304" w14:textId="77777777" w:rsidR="00693A3A" w:rsidRPr="00B87C17" w:rsidRDefault="00693A3A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7D4A85AD" w14:textId="035A4D9A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lastRenderedPageBreak/>
        <w:t>Биржевой сбор за заключение маржируемых опционных контрактов</w:t>
      </w:r>
    </w:p>
    <w:p w14:paraId="7D4A85AE" w14:textId="16EF4A3E" w:rsidR="0049115A" w:rsidRPr="00CE67BA" w:rsidRDefault="00C91939" w:rsidP="00CE67B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E67BA">
        <w:rPr>
          <w:rFonts w:ascii="Tahoma" w:hAnsi="Tahoma" w:cs="Tahoma"/>
          <w:sz w:val="20"/>
          <w:szCs w:val="20"/>
        </w:rPr>
        <w:t xml:space="preserve">Величина биржевого сбора за заключение маржируемых опционных контрактов (далее – опционы) на основании </w:t>
      </w:r>
      <w:r>
        <w:rPr>
          <w:rFonts w:ascii="Tahoma" w:hAnsi="Tahoma" w:cs="Tahoma"/>
          <w:sz w:val="20"/>
          <w:szCs w:val="20"/>
        </w:rPr>
        <w:t xml:space="preserve">адресных или </w:t>
      </w:r>
      <w:r w:rsidRPr="00CE67BA">
        <w:rPr>
          <w:rFonts w:ascii="Tahoma" w:hAnsi="Tahoma" w:cs="Tahoma"/>
          <w:sz w:val="20"/>
          <w:szCs w:val="20"/>
        </w:rPr>
        <w:t>безадресных</w:t>
      </w:r>
      <w:r>
        <w:rPr>
          <w:rFonts w:ascii="Tahoma" w:hAnsi="Tahoma" w:cs="Tahoma"/>
          <w:sz w:val="20"/>
          <w:szCs w:val="20"/>
        </w:rPr>
        <w:t xml:space="preserve"> заявок,</w:t>
      </w:r>
      <w:r w:rsidRPr="003276B2">
        <w:t xml:space="preserve"> </w:t>
      </w:r>
      <w:r w:rsidRPr="003276B2">
        <w:rPr>
          <w:rFonts w:ascii="Tahoma" w:hAnsi="Tahoma" w:cs="Tahoma"/>
          <w:sz w:val="20"/>
          <w:szCs w:val="20"/>
        </w:rPr>
        <w:t>за исключением сделок</w:t>
      </w:r>
      <w:r>
        <w:rPr>
          <w:rFonts w:ascii="Tahoma" w:hAnsi="Tahoma" w:cs="Tahoma"/>
          <w:sz w:val="20"/>
          <w:szCs w:val="20"/>
        </w:rPr>
        <w:t>, заключенных</w:t>
      </w:r>
      <w:r w:rsidRPr="003276B2">
        <w:rPr>
          <w:rFonts w:ascii="Tahoma" w:hAnsi="Tahoma" w:cs="Tahoma"/>
          <w:sz w:val="20"/>
          <w:szCs w:val="20"/>
        </w:rPr>
        <w:t xml:space="preserve"> на основании безадресных заявок</w:t>
      </w:r>
      <w:r>
        <w:rPr>
          <w:rFonts w:ascii="Tahoma" w:hAnsi="Tahoma" w:cs="Tahoma"/>
          <w:sz w:val="20"/>
          <w:szCs w:val="20"/>
        </w:rPr>
        <w:t xml:space="preserve">, </w:t>
      </w:r>
      <w:r w:rsidRPr="00276706">
        <w:rPr>
          <w:rFonts w:ascii="Tahoma" w:hAnsi="Tahoma" w:cs="Tahoma"/>
          <w:sz w:val="20"/>
          <w:szCs w:val="20"/>
        </w:rPr>
        <w:t>зарегистрированных раньше, чем</w:t>
      </w:r>
      <w:r>
        <w:rPr>
          <w:rFonts w:ascii="Tahoma" w:hAnsi="Tahoma" w:cs="Tahoma"/>
          <w:sz w:val="20"/>
          <w:szCs w:val="20"/>
        </w:rPr>
        <w:t xml:space="preserve"> соответствующая</w:t>
      </w:r>
      <w:r w:rsidRPr="00276706">
        <w:rPr>
          <w:rFonts w:ascii="Tahoma" w:hAnsi="Tahoma" w:cs="Tahoma"/>
          <w:sz w:val="20"/>
          <w:szCs w:val="20"/>
        </w:rPr>
        <w:t xml:space="preserve"> допустимая встречная </w:t>
      </w:r>
      <w:r>
        <w:rPr>
          <w:rFonts w:ascii="Tahoma" w:hAnsi="Tahoma" w:cs="Tahoma"/>
          <w:sz w:val="20"/>
          <w:szCs w:val="20"/>
        </w:rPr>
        <w:t xml:space="preserve">заявка, </w:t>
      </w:r>
      <w:r w:rsidRPr="00CE67B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AF" w14:textId="77777777" w:rsidR="0049115A" w:rsidRPr="00DC12D6" w:rsidRDefault="00C91939" w:rsidP="0049115A">
      <w:pPr>
        <w:spacing w:before="120"/>
        <w:rPr>
          <w:rFonts w:ascii="Tahoma" w:hAnsi="Tahoma" w:cs="Tahoma"/>
          <w:b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FutFee*K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;Round</m:t>
                  </m:r>
                  <w:bookmarkStart w:id="1" w:name="_Hlk101211621"/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Premium×Round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×BaseOpt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F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ee</m:t>
                  </m:r>
                  <w:bookmarkEnd w:id="1"/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;2</m:t>
              </m:r>
            </m:e>
          </m:d>
        </m:oMath>
      </m:oMathPara>
    </w:p>
    <w:p w14:paraId="7D4A85B0" w14:textId="77777777" w:rsidR="00F54384" w:rsidRPr="00F54384" w:rsidRDefault="00C91939" w:rsidP="0049115A">
      <w:pPr>
        <w:spacing w:before="120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OptFee≥0,01 руб.</m:t>
          </m:r>
        </m:oMath>
      </m:oMathPara>
    </w:p>
    <w:p w14:paraId="7D4A85B1" w14:textId="77777777" w:rsidR="0049115A" w:rsidRPr="00F54384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B4" w14:textId="77777777" w:rsidTr="00BD4FE4">
        <w:tc>
          <w:tcPr>
            <w:tcW w:w="2215" w:type="dxa"/>
            <w:vAlign w:val="center"/>
          </w:tcPr>
          <w:p w14:paraId="7D4A85B2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OptFee</m:t>
                </m:r>
              </m:oMath>
            </m:oMathPara>
          </w:p>
        </w:tc>
        <w:tc>
          <w:tcPr>
            <w:tcW w:w="7254" w:type="dxa"/>
          </w:tcPr>
          <w:p w14:paraId="7D4A85B3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опциона (в российских рублях);</w:t>
            </w:r>
          </w:p>
        </w:tc>
      </w:tr>
      <w:tr w:rsidR="00953B83" w14:paraId="7D4A85B7" w14:textId="77777777" w:rsidTr="00BD4FE4">
        <w:tc>
          <w:tcPr>
            <w:tcW w:w="2215" w:type="dxa"/>
            <w:vAlign w:val="center"/>
          </w:tcPr>
          <w:p w14:paraId="7D4A85B5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7254" w:type="dxa"/>
          </w:tcPr>
          <w:p w14:paraId="7D4A85B6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фьючерса, являющегося </w:t>
            </w:r>
            <w:r>
              <w:rPr>
                <w:rFonts w:ascii="Tahoma" w:hAnsi="Tahoma" w:cs="Tahoma"/>
                <w:sz w:val="20"/>
                <w:szCs w:val="20"/>
              </w:rPr>
              <w:t>базисным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активом опциона, определяемая в соответствии с пунктом 3.1 Тарифов (в российских рублях);</w:t>
            </w:r>
          </w:p>
        </w:tc>
      </w:tr>
      <w:tr w:rsidR="00953B83" w14:paraId="7D4A85BA" w14:textId="77777777" w:rsidTr="00BD4FE4">
        <w:tc>
          <w:tcPr>
            <w:tcW w:w="2215" w:type="dxa"/>
            <w:vAlign w:val="center"/>
          </w:tcPr>
          <w:p w14:paraId="7D4A85B8" w14:textId="77777777" w:rsidR="0049115A" w:rsidRPr="00D03140" w:rsidRDefault="00C91939" w:rsidP="00BD4FE4">
            <w:pPr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W(o)</m:t>
                </m:r>
              </m:oMath>
            </m:oMathPara>
          </w:p>
        </w:tc>
        <w:tc>
          <w:tcPr>
            <w:tcW w:w="7254" w:type="dxa"/>
          </w:tcPr>
          <w:p w14:paraId="7D4A85B9" w14:textId="7F27A57E" w:rsidR="0049115A" w:rsidRPr="0000781A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опциона, определяемая в соответствии со Спецификацией соответствующего опциона (в российских рублях)</w:t>
            </w:r>
            <w:r w:rsidR="004B40E2">
              <w:t xml:space="preserve"> 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BD" w14:textId="77777777" w:rsidTr="00BD4FE4">
        <w:tc>
          <w:tcPr>
            <w:tcW w:w="2215" w:type="dxa"/>
            <w:vAlign w:val="center"/>
          </w:tcPr>
          <w:p w14:paraId="7D4A85BB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R(o)</m:t>
                </m:r>
              </m:oMath>
            </m:oMathPara>
          </w:p>
        </w:tc>
        <w:tc>
          <w:tcPr>
            <w:tcW w:w="7254" w:type="dxa"/>
          </w:tcPr>
          <w:p w14:paraId="7D4A85BC" w14:textId="54FE1B26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минимальный шаг цены опциона, определяемый в соответствии со Спецификацией соответствующего опциона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C0" w14:textId="77777777" w:rsidTr="00BD4FE4">
        <w:tc>
          <w:tcPr>
            <w:tcW w:w="2215" w:type="dxa"/>
            <w:vAlign w:val="center"/>
          </w:tcPr>
          <w:p w14:paraId="7D4A85BE" w14:textId="77777777" w:rsidR="0049115A" w:rsidRPr="00D03140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7254" w:type="dxa"/>
          </w:tcPr>
          <w:p w14:paraId="7D4A85BF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C3" w14:textId="77777777" w:rsidTr="00BD4FE4">
        <w:tc>
          <w:tcPr>
            <w:tcW w:w="2215" w:type="dxa"/>
            <w:vAlign w:val="center"/>
          </w:tcPr>
          <w:p w14:paraId="7D4A85C1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254" w:type="dxa"/>
          </w:tcPr>
          <w:p w14:paraId="33F383E1" w14:textId="5EF9655A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дополнительный коэффициент, равный</w:t>
            </w:r>
          </w:p>
          <w:p w14:paraId="75101B63" w14:textId="0D1014D9" w:rsidR="0000781A" w:rsidRPr="0000781A" w:rsidRDefault="0000781A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0,4 -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мск) по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2024 г. включительно (до 19-00 мск);</w:t>
            </w:r>
          </w:p>
          <w:p w14:paraId="7D4A85C2" w14:textId="1BE30D0C" w:rsidR="0013063E" w:rsidRPr="00B70C74" w:rsidRDefault="0000781A" w:rsidP="0013063E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2 - с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2024 г. (с 19-00 мск)</w:t>
            </w:r>
          </w:p>
        </w:tc>
      </w:tr>
      <w:tr w:rsidR="00953B83" w14:paraId="7D4A85C6" w14:textId="77777777" w:rsidTr="00BD4FE4">
        <w:tc>
          <w:tcPr>
            <w:tcW w:w="2215" w:type="dxa"/>
            <w:vAlign w:val="center"/>
          </w:tcPr>
          <w:p w14:paraId="7D4A85C4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</w:rPr>
                  <m:t>Premium</m:t>
                </m:r>
              </m:oMath>
            </m:oMathPara>
          </w:p>
        </w:tc>
        <w:tc>
          <w:tcPr>
            <w:tcW w:w="7254" w:type="dxa"/>
          </w:tcPr>
          <w:p w14:paraId="7D4A85C5" w14:textId="77777777" w:rsidR="0049115A" w:rsidRPr="00637CEF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премии по опциону, определяемое в соответствии с подпунктами 3.5.4 – 3.5.5 Тарифов (в единицах измерения, в которых указывается цена опциона (премия) в заявке согласно Спецификации соответствующего опциона);</w:t>
            </w:r>
          </w:p>
        </w:tc>
      </w:tr>
      <w:tr w:rsidR="00953B83" w14:paraId="7D4A85C9" w14:textId="77777777" w:rsidTr="000A5E31">
        <w:trPr>
          <w:trHeight w:val="1450"/>
        </w:trPr>
        <w:tc>
          <w:tcPr>
            <w:tcW w:w="2215" w:type="dxa"/>
          </w:tcPr>
          <w:p w14:paraId="7D4A85C7" w14:textId="77777777" w:rsidR="0049115A" w:rsidRPr="00D03140" w:rsidRDefault="00C91939" w:rsidP="00BD4FE4">
            <w:pPr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BaseOptFee</m:t>
                </m:r>
              </m:oMath>
            </m:oMathPara>
          </w:p>
        </w:tc>
        <w:tc>
          <w:tcPr>
            <w:tcW w:w="7254" w:type="dxa"/>
          </w:tcPr>
          <w:p w14:paraId="593CFC0C" w14:textId="383B1D35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опциона, равное:</w:t>
            </w:r>
          </w:p>
          <w:p w14:paraId="2ACEDAC1" w14:textId="77777777" w:rsid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ADA8ED8" w14:textId="036CAFD8" w:rsidR="0000781A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0,01265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мск) </w:t>
            </w:r>
            <w:r w:rsidR="006C181F">
              <w:rPr>
                <w:rFonts w:ascii="Tahoma" w:hAnsi="Tahoma" w:cs="Tahoma"/>
                <w:sz w:val="20"/>
                <w:szCs w:val="20"/>
              </w:rPr>
              <w:t>п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о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2024 г. включительно (до 19-00 мск)</w:t>
            </w:r>
          </w:p>
          <w:p w14:paraId="75A7884E" w14:textId="77777777" w:rsidR="000A5E31" w:rsidRPr="0000781A" w:rsidRDefault="000A5E31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4A85C8" w14:textId="6118D67B" w:rsidR="000A5E31" w:rsidRPr="000A5E31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0,06325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- с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2024 г. (с 19-00 мск)</w:t>
            </w:r>
          </w:p>
        </w:tc>
      </w:tr>
    </w:tbl>
    <w:p w14:paraId="7D4A85CA" w14:textId="77777777" w:rsidR="00153288" w:rsidRPr="00C84FDA" w:rsidRDefault="004130EE" w:rsidP="00C84FD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CB" w14:textId="095BEA97" w:rsidR="00DF7B9D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Биржевой сбор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color w:val="auto"/>
          <w:sz w:val="20"/>
          <w:szCs w:val="20"/>
        </w:rPr>
        <w:t>за заключение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опционны</w:t>
      </w:r>
      <w:r>
        <w:rPr>
          <w:rFonts w:ascii="Tahoma" w:hAnsi="Tahoma" w:cs="Tahoma"/>
          <w:b/>
          <w:color w:val="auto"/>
          <w:sz w:val="20"/>
          <w:szCs w:val="20"/>
        </w:rPr>
        <w:t>х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контракт</w:t>
      </w:r>
      <w:r>
        <w:rPr>
          <w:rFonts w:ascii="Tahoma" w:hAnsi="Tahoma" w:cs="Tahoma"/>
          <w:b/>
          <w:color w:val="auto"/>
          <w:sz w:val="20"/>
          <w:szCs w:val="20"/>
        </w:rPr>
        <w:t>ов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="006D1A8A">
        <w:rPr>
          <w:rFonts w:ascii="Tahoma" w:hAnsi="Tahoma" w:cs="Tahoma"/>
          <w:b/>
          <w:color w:val="auto"/>
          <w:sz w:val="20"/>
          <w:szCs w:val="20"/>
        </w:rPr>
        <w:t>за исключением маржируемы</w:t>
      </w:r>
      <w:r w:rsidR="00A75153">
        <w:rPr>
          <w:rFonts w:ascii="Tahoma" w:hAnsi="Tahoma" w:cs="Tahoma"/>
          <w:b/>
          <w:color w:val="auto"/>
          <w:sz w:val="20"/>
          <w:szCs w:val="20"/>
        </w:rPr>
        <w:t>х</w:t>
      </w:r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 </w:t>
      </w:r>
      <w:r w:rsidR="00A75153">
        <w:rPr>
          <w:rFonts w:ascii="Tahoma" w:hAnsi="Tahoma" w:cs="Tahoma"/>
          <w:b/>
          <w:color w:val="auto"/>
          <w:sz w:val="20"/>
          <w:szCs w:val="20"/>
        </w:rPr>
        <w:t xml:space="preserve">(далее - премиальные опционные контракты)  </w:t>
      </w:r>
    </w:p>
    <w:p w14:paraId="7D4A85CC" w14:textId="54EDC5B2" w:rsidR="00BF7452" w:rsidRPr="008E1344" w:rsidRDefault="00C91939" w:rsidP="003276B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E1344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r w:rsidR="00A75153">
        <w:rPr>
          <w:rFonts w:ascii="Tahoma" w:hAnsi="Tahoma" w:cs="Tahoma"/>
          <w:sz w:val="20"/>
          <w:szCs w:val="20"/>
        </w:rPr>
        <w:t xml:space="preserve">премиальных </w:t>
      </w:r>
      <w:r w:rsidRPr="008E1344">
        <w:rPr>
          <w:rFonts w:ascii="Tahoma" w:hAnsi="Tahoma" w:cs="Tahoma"/>
          <w:sz w:val="20"/>
          <w:szCs w:val="20"/>
        </w:rPr>
        <w:t>опционных контрактов на основании адресных или безадресных заявок, за исключением сделок на основании безадресных заявок, зарегистрированных раньше, чем соответствующая допустимая встречная заявка, рассчитывается по следующей формуле:</w:t>
      </w:r>
    </w:p>
    <w:p w14:paraId="7D4A85CD" w14:textId="7EDE1D5C" w:rsidR="00DF7B9D" w:rsidRPr="009467D0" w:rsidRDefault="00C91939" w:rsidP="00DF7B9D">
      <w:pPr>
        <w:spacing w:before="120"/>
        <w:jc w:val="both"/>
        <w:rPr>
          <w:rFonts w:ascii="Tahoma" w:hAnsi="Tahoma" w:cs="Tahoma"/>
          <w:b/>
          <w:sz w:val="18"/>
          <w:szCs w:val="1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16"/>
                  <w:szCs w:val="16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16"/>
                      <w:szCs w:val="1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K*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LotVolume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PriceRub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;Round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Premium*Round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16"/>
                              <w:szCs w:val="16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16"/>
                              <w:szCs w:val="16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*BaseOptFee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;2</m:t>
              </m:r>
            </m:e>
          </m:d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,</m:t>
          </m:r>
        </m:oMath>
      </m:oMathPara>
    </w:p>
    <w:p w14:paraId="7D4A85CE" w14:textId="2A1950D4" w:rsidR="00DF7B9D" w:rsidRPr="00DC12D6" w:rsidRDefault="00C91939" w:rsidP="00DF7B9D">
      <w:pPr>
        <w:spacing w:before="120"/>
        <w:jc w:val="both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OptFee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≥0,01 руб.</m:t>
          </m:r>
        </m:oMath>
      </m:oMathPara>
    </w:p>
    <w:p w14:paraId="7D4A85CF" w14:textId="77777777" w:rsidR="00DF7B9D" w:rsidRPr="009467D0" w:rsidRDefault="00C91939" w:rsidP="009467D0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D2" w14:textId="77777777" w:rsidTr="006316BC">
        <w:tc>
          <w:tcPr>
            <w:tcW w:w="2215" w:type="dxa"/>
            <w:vAlign w:val="center"/>
          </w:tcPr>
          <w:p w14:paraId="7D4A85D0" w14:textId="283E98FA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OptFee</w:t>
            </w:r>
          </w:p>
        </w:tc>
        <w:tc>
          <w:tcPr>
            <w:tcW w:w="7254" w:type="dxa"/>
          </w:tcPr>
          <w:p w14:paraId="7D4A85D1" w14:textId="3A2474FB" w:rsidR="00DF7B9D" w:rsidRPr="00893FB5" w:rsidRDefault="00C91939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</w:t>
            </w:r>
            <w:r>
              <w:rPr>
                <w:rFonts w:ascii="Tahoma" w:hAnsi="Tahoma" w:cs="Tahoma"/>
                <w:sz w:val="20"/>
                <w:szCs w:val="20"/>
              </w:rPr>
              <w:t>опционных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контракт</w:t>
            </w:r>
            <w:r>
              <w:rPr>
                <w:rFonts w:ascii="Tahoma" w:hAnsi="Tahoma" w:cs="Tahoma"/>
                <w:sz w:val="20"/>
                <w:szCs w:val="20"/>
              </w:rPr>
              <w:t>ов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(в российских рублях)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5" w14:textId="77777777" w:rsidTr="006316BC">
        <w:tc>
          <w:tcPr>
            <w:tcW w:w="2215" w:type="dxa"/>
            <w:vAlign w:val="center"/>
          </w:tcPr>
          <w:p w14:paraId="7D4A85D3" w14:textId="377742AC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color w:val="000000" w:themeColor="text1"/>
                <w:sz w:val="22"/>
                <w:szCs w:val="22"/>
              </w:rPr>
              <w:t>PriceRub</w:t>
            </w:r>
          </w:p>
        </w:tc>
        <w:tc>
          <w:tcPr>
            <w:tcW w:w="7254" w:type="dxa"/>
          </w:tcPr>
          <w:p w14:paraId="7D4A85D4" w14:textId="0053CAFA" w:rsidR="00DF7B9D" w:rsidRPr="00893FB5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асчетная цена </w:t>
            </w:r>
            <w:r>
              <w:rPr>
                <w:rFonts w:ascii="Tahoma" w:hAnsi="Tahoma" w:cs="Tahoma"/>
                <w:sz w:val="20"/>
                <w:szCs w:val="20"/>
              </w:rPr>
              <w:t>баз</w:t>
            </w:r>
            <w:r w:rsidR="00DA4DA5">
              <w:rPr>
                <w:rFonts w:ascii="Tahoma" w:hAnsi="Tahoma" w:cs="Tahoma"/>
                <w:sz w:val="20"/>
                <w:szCs w:val="20"/>
              </w:rPr>
              <w:t>исного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актива</w:t>
            </w:r>
            <w:r w:rsidRPr="004C5380">
              <w:rPr>
                <w:rFonts w:ascii="Tahoma" w:hAnsi="Tahoma" w:cs="Tahoma"/>
                <w:sz w:val="20"/>
                <w:szCs w:val="20"/>
              </w:rPr>
              <w:t>, определенная по итогам клиринговой сессии в соответствии с Методикой определения НКО НКЦ (АО) риск-параметров срочного рынка ПАО Московская Биржа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4C5380" w14:paraId="4017925D" w14:textId="77777777" w:rsidTr="006316BC">
        <w:tc>
          <w:tcPr>
            <w:tcW w:w="2215" w:type="dxa"/>
            <w:vAlign w:val="center"/>
          </w:tcPr>
          <w:p w14:paraId="1DD26F3B" w14:textId="1AF74A9B" w:rsidR="004C5380" w:rsidRPr="000F7D95" w:rsidRDefault="004C5380" w:rsidP="006316BC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LotVolume</w:t>
            </w:r>
          </w:p>
        </w:tc>
        <w:tc>
          <w:tcPr>
            <w:tcW w:w="7254" w:type="dxa"/>
          </w:tcPr>
          <w:p w14:paraId="2D01FB6F" w14:textId="299E9AAF" w:rsidR="004C5380" w:rsidRPr="004C5380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5380">
              <w:rPr>
                <w:rFonts w:ascii="Tahoma" w:hAnsi="Tahoma" w:cs="Tahoma"/>
                <w:sz w:val="20"/>
                <w:szCs w:val="20"/>
              </w:rPr>
              <w:t>лот, определенный</w:t>
            </w:r>
            <w:r w:rsidR="00CE7CD4">
              <w:rPr>
                <w:rFonts w:ascii="Tahoma" w:hAnsi="Tahoma" w:cs="Tahoma"/>
                <w:sz w:val="20"/>
                <w:szCs w:val="20"/>
              </w:rPr>
              <w:t xml:space="preserve"> в соответствии со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 Спецификацией </w:t>
            </w:r>
            <w:r w:rsidR="00CE7CD4" w:rsidRPr="00CE7CD4">
              <w:rPr>
                <w:rFonts w:ascii="Tahoma" w:hAnsi="Tahoma" w:cs="Tahoma"/>
                <w:sz w:val="20"/>
                <w:szCs w:val="20"/>
              </w:rPr>
              <w:t xml:space="preserve">соответствующего опционного </w:t>
            </w:r>
            <w:r w:rsidRPr="004C5380">
              <w:rPr>
                <w:rFonts w:ascii="Tahoma" w:hAnsi="Tahoma" w:cs="Tahoma"/>
                <w:sz w:val="20"/>
                <w:szCs w:val="20"/>
              </w:rPr>
              <w:t>контракта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8" w14:textId="77777777" w:rsidTr="006316BC">
        <w:tc>
          <w:tcPr>
            <w:tcW w:w="2215" w:type="dxa"/>
            <w:vAlign w:val="center"/>
          </w:tcPr>
          <w:p w14:paraId="7D4A85D6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lastRenderedPageBreak/>
              <w:t>W(o)</w:t>
            </w:r>
          </w:p>
        </w:tc>
        <w:tc>
          <w:tcPr>
            <w:tcW w:w="7254" w:type="dxa"/>
          </w:tcPr>
          <w:p w14:paraId="7D4A85D7" w14:textId="23A88153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определяемая в соответствии со Спецификацией соответствующего опционного контракта (в российских рублях)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B" w14:textId="77777777" w:rsidTr="006316BC">
        <w:tc>
          <w:tcPr>
            <w:tcW w:w="2215" w:type="dxa"/>
            <w:vAlign w:val="center"/>
          </w:tcPr>
          <w:p w14:paraId="7D4A85D9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R(o)</w:t>
            </w:r>
          </w:p>
        </w:tc>
        <w:tc>
          <w:tcPr>
            <w:tcW w:w="7254" w:type="dxa"/>
          </w:tcPr>
          <w:p w14:paraId="7D4A85DA" w14:textId="12761337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минимальный шаг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</w:t>
            </w:r>
            <w:r w:rsidR="00C14A26">
              <w:rPr>
                <w:rFonts w:ascii="Tahoma" w:hAnsi="Tahoma" w:cs="Tahoma"/>
                <w:sz w:val="20"/>
                <w:szCs w:val="20"/>
              </w:rPr>
              <w:t>ст</w:t>
            </w:r>
            <w:r w:rsidR="006D1A8A">
              <w:rPr>
                <w:rFonts w:ascii="Tahoma" w:hAnsi="Tahoma" w:cs="Tahoma"/>
                <w:sz w:val="20"/>
                <w:szCs w:val="20"/>
              </w:rPr>
              <w:t>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определяемый в соответствии со Спецификацией соответствующего опционного контракта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E" w14:textId="77777777" w:rsidTr="006316BC">
        <w:tc>
          <w:tcPr>
            <w:tcW w:w="2215" w:type="dxa"/>
            <w:vAlign w:val="center"/>
          </w:tcPr>
          <w:p w14:paraId="7D4A85DC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Round</w:t>
            </w:r>
          </w:p>
        </w:tc>
        <w:tc>
          <w:tcPr>
            <w:tcW w:w="7254" w:type="dxa"/>
          </w:tcPr>
          <w:p w14:paraId="7D4A85DD" w14:textId="31E96730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E3" w14:textId="77777777" w:rsidTr="006316BC">
        <w:tc>
          <w:tcPr>
            <w:tcW w:w="2215" w:type="dxa"/>
            <w:vAlign w:val="center"/>
          </w:tcPr>
          <w:p w14:paraId="7D4A85DF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K</w:t>
            </w:r>
          </w:p>
        </w:tc>
        <w:tc>
          <w:tcPr>
            <w:tcW w:w="7254" w:type="dxa"/>
          </w:tcPr>
          <w:p w14:paraId="5AD412A0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дополнительный коэффициент </w:t>
            </w:r>
          </w:p>
          <w:p w14:paraId="680F223B" w14:textId="4AF75F9D" w:rsidR="0000781A" w:rsidRDefault="003835AE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по сделкам на основании адресных заявок</w:t>
            </w:r>
            <w:r w:rsidR="002F0FA5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0F1BF290" w14:textId="3E3540B3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14:paraId="24F2264F" w14:textId="77777777" w:rsidTr="00693A3A">
              <w:tc>
                <w:tcPr>
                  <w:tcW w:w="1356" w:type="dxa"/>
                </w:tcPr>
                <w:p w14:paraId="43BF175F" w14:textId="07EE3941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14:paraId="6DF56764" w14:textId="6FD91F66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Группа контрактов</w:t>
                  </w:r>
                </w:p>
              </w:tc>
              <w:tc>
                <w:tcPr>
                  <w:tcW w:w="2977" w:type="dxa"/>
                </w:tcPr>
                <w:p w14:paraId="7A8C63B5" w14:textId="59C82FF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03.04.24 включительно (до 19-00 мск)</w:t>
                  </w:r>
                </w:p>
              </w:tc>
              <w:tc>
                <w:tcPr>
                  <w:tcW w:w="2695" w:type="dxa"/>
                </w:tcPr>
                <w:p w14:paraId="76DA04AC" w14:textId="6DFB5742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03.04.24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мск)</w:t>
                  </w:r>
                </w:p>
              </w:tc>
            </w:tr>
            <w:tr w:rsidR="00C14A26" w14:paraId="662043F6" w14:textId="77777777" w:rsidTr="00693A3A">
              <w:tc>
                <w:tcPr>
                  <w:tcW w:w="1356" w:type="dxa"/>
                </w:tcPr>
                <w:p w14:paraId="78B466DC" w14:textId="5917336D"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Фондовые контракты</w:t>
                  </w:r>
                </w:p>
              </w:tc>
              <w:tc>
                <w:tcPr>
                  <w:tcW w:w="2977" w:type="dxa"/>
                </w:tcPr>
                <w:p w14:paraId="3BDAEEAC" w14:textId="041FFA5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590313ED" w14:textId="3F13F846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C14A26" w14:paraId="3C3E36D7" w14:textId="77777777" w:rsidTr="00693A3A">
              <w:tc>
                <w:tcPr>
                  <w:tcW w:w="1356" w:type="dxa"/>
                </w:tcPr>
                <w:p w14:paraId="7EDC1E89" w14:textId="6B3F1078"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14:paraId="5D8C7CBB" w14:textId="3621BBE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719A01A6" w14:textId="43828EF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976C82" w14:paraId="02A8FC83" w14:textId="77777777" w:rsidTr="00693A3A">
              <w:tc>
                <w:tcPr>
                  <w:tcW w:w="1356" w:type="dxa"/>
                </w:tcPr>
                <w:p w14:paraId="0EA97DA1" w14:textId="6B5022EC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14:paraId="174539BF" w14:textId="7E608720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55C506F6" w14:textId="62E9DF10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</w:tbl>
          <w:p w14:paraId="1BFFEA52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9F8362B" w14:textId="77777777" w:rsidR="002F0FA5" w:rsidRP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D79642D" w14:textId="77777777" w:rsidR="0000781A" w:rsidRPr="0000781A" w:rsidRDefault="0000781A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487916B" w14:textId="40F46068" w:rsid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FA5">
              <w:rPr>
                <w:rFonts w:ascii="Tahoma" w:hAnsi="Tahoma" w:cs="Tahoma"/>
                <w:sz w:val="20"/>
                <w:szCs w:val="20"/>
              </w:rPr>
              <w:t>по сделкам на основании безадресных заявок, зарегистрированных позже, чем соответствующая допустимая встречная заявка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7A2354C9" w14:textId="3878AF83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14:paraId="0FA5243F" w14:textId="77777777" w:rsidTr="00CC7364">
              <w:tc>
                <w:tcPr>
                  <w:tcW w:w="1356" w:type="dxa"/>
                </w:tcPr>
                <w:p w14:paraId="4971643E" w14:textId="3EC3684F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Группа контрактов</w:t>
                  </w:r>
                </w:p>
              </w:tc>
              <w:tc>
                <w:tcPr>
                  <w:tcW w:w="2977" w:type="dxa"/>
                </w:tcPr>
                <w:p w14:paraId="1E1F8268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03.04.24 включительно (до 19-00 мск)</w:t>
                  </w:r>
                </w:p>
              </w:tc>
              <w:tc>
                <w:tcPr>
                  <w:tcW w:w="2695" w:type="dxa"/>
                </w:tcPr>
                <w:p w14:paraId="39DA8821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03.04.24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мск)</w:t>
                  </w:r>
                </w:p>
              </w:tc>
            </w:tr>
            <w:tr w:rsidR="00C14A26" w14:paraId="3FDEEE06" w14:textId="77777777" w:rsidTr="00CC7364">
              <w:tc>
                <w:tcPr>
                  <w:tcW w:w="1356" w:type="dxa"/>
                </w:tcPr>
                <w:p w14:paraId="4D6C3896" w14:textId="69856175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Фондовые контракты</w:t>
                  </w:r>
                </w:p>
              </w:tc>
              <w:tc>
                <w:tcPr>
                  <w:tcW w:w="2977" w:type="dxa"/>
                </w:tcPr>
                <w:p w14:paraId="4BC3B912" w14:textId="0FC25763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2E9FB491" w14:textId="4D5713F2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C14A26" w14:paraId="0DE486CF" w14:textId="77777777" w:rsidTr="00CC7364">
              <w:tc>
                <w:tcPr>
                  <w:tcW w:w="1356" w:type="dxa"/>
                </w:tcPr>
                <w:p w14:paraId="665E43BB" w14:textId="2DDCACE7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14:paraId="495937D2" w14:textId="77AE1B05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7EBF59CA" w14:textId="20A73F22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976C82" w14:paraId="44C4926E" w14:textId="77777777" w:rsidTr="00CC7364">
              <w:tc>
                <w:tcPr>
                  <w:tcW w:w="1356" w:type="dxa"/>
                </w:tcPr>
                <w:p w14:paraId="37C19083" w14:textId="314324FD" w:rsidR="00976C82" w:rsidDel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14:paraId="17D1B2A1" w14:textId="024C703B"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62BE9770" w14:textId="4A2DCE65"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</w:tbl>
          <w:p w14:paraId="4E4FA2E9" w14:textId="77777777" w:rsidR="002F0FA5" w:rsidRPr="00E958D1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D4A85E2" w14:textId="0E683B4B" w:rsidR="0013063E" w:rsidRPr="00D03140" w:rsidRDefault="0013063E" w:rsidP="00C14A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53B83" w14:paraId="7D4A85E6" w14:textId="77777777" w:rsidTr="006316BC">
        <w:tc>
          <w:tcPr>
            <w:tcW w:w="2215" w:type="dxa"/>
            <w:vAlign w:val="center"/>
          </w:tcPr>
          <w:p w14:paraId="7D4A85E4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Premium</w:t>
            </w:r>
          </w:p>
        </w:tc>
        <w:tc>
          <w:tcPr>
            <w:tcW w:w="7254" w:type="dxa"/>
          </w:tcPr>
          <w:p w14:paraId="7D4A85E5" w14:textId="1BB102EA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>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расчета, в соответствии с Методикой расчета теоретической цены опциона и коэффициента «дельта», утвержденной Биржей (в единицах измерения, в которых указывается цена опционного контракта (премия) в заявке согласно Спецификации соответствующего опционного контракта). В отношении опционных контрактов, заключенных в Первый Торговый день, в который возможно заключение таких опционных контрактов (далее – Первый Торговый день), значение Premium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E9" w14:textId="77777777" w:rsidTr="006316BC">
        <w:tc>
          <w:tcPr>
            <w:tcW w:w="2215" w:type="dxa"/>
            <w:vAlign w:val="center"/>
          </w:tcPr>
          <w:p w14:paraId="7D4A85E7" w14:textId="77777777" w:rsidR="00DF7B9D" w:rsidRPr="009467D0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BaseOptFee</w:t>
            </w:r>
          </w:p>
        </w:tc>
        <w:tc>
          <w:tcPr>
            <w:tcW w:w="7254" w:type="dxa"/>
          </w:tcPr>
          <w:p w14:paraId="7D4A85E8" w14:textId="77777777" w:rsidR="00DF7B9D" w:rsidRPr="003276B2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3281">
              <w:rPr>
                <w:rFonts w:ascii="Tahoma" w:hAnsi="Tahoma" w:cs="Tahoma"/>
                <w:sz w:val="20"/>
                <w:szCs w:val="20"/>
              </w:rPr>
              <w:t xml:space="preserve">значение базовой ставки тарифа за заключение опциона,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определяемой </w:t>
            </w:r>
            <w:r w:rsidRPr="009467D0">
              <w:rPr>
                <w:rFonts w:ascii="Tahoma" w:hAnsi="Tahoma" w:cs="Tahoma"/>
                <w:sz w:val="20"/>
                <w:szCs w:val="20"/>
              </w:rPr>
              <w:t xml:space="preserve">для Группы Срочных контрактов, к которой относится данный </w:t>
            </w:r>
            <w:r>
              <w:rPr>
                <w:rFonts w:ascii="Tahoma" w:hAnsi="Tahoma" w:cs="Tahoma"/>
                <w:sz w:val="20"/>
                <w:szCs w:val="20"/>
              </w:rPr>
              <w:t>опционный контракт</w:t>
            </w:r>
          </w:p>
        </w:tc>
      </w:tr>
    </w:tbl>
    <w:p w14:paraId="7D4A85EA" w14:textId="77777777" w:rsidR="00263281" w:rsidRDefault="004130EE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7D4A85EB" w14:textId="77777777" w:rsidR="00555847" w:rsidRDefault="00C91939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581523">
        <w:rPr>
          <w:rFonts w:ascii="Tahoma" w:hAnsi="Tahoma" w:cs="Tahoma"/>
          <w:color w:val="auto"/>
          <w:sz w:val="20"/>
          <w:szCs w:val="20"/>
        </w:rPr>
        <w:t>где базовые ставки (Base</w:t>
      </w:r>
      <w:r>
        <w:rPr>
          <w:rFonts w:ascii="Tahoma" w:hAnsi="Tahoma" w:cs="Tahoma"/>
          <w:color w:val="auto"/>
          <w:sz w:val="20"/>
          <w:szCs w:val="20"/>
          <w:lang w:val="en-US"/>
        </w:rPr>
        <w:t>Opt</w:t>
      </w:r>
      <w:r w:rsidRPr="00581523">
        <w:rPr>
          <w:rFonts w:ascii="Tahoma" w:hAnsi="Tahoma" w:cs="Tahoma"/>
          <w:color w:val="auto"/>
          <w:sz w:val="20"/>
          <w:szCs w:val="20"/>
        </w:rPr>
        <w:t>Fee):</w:t>
      </w:r>
    </w:p>
    <w:p w14:paraId="7D4A85EC" w14:textId="77777777" w:rsidR="00555847" w:rsidRDefault="004130EE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450"/>
        <w:gridCol w:w="3499"/>
        <w:gridCol w:w="3544"/>
      </w:tblGrid>
      <w:tr w:rsidR="00953B83" w14:paraId="7D4A85F0" w14:textId="77777777" w:rsidTr="0022369F">
        <w:tc>
          <w:tcPr>
            <w:tcW w:w="2450" w:type="dxa"/>
          </w:tcPr>
          <w:p w14:paraId="7D4A85ED" w14:textId="77777777" w:rsidR="00B05F51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Группа контрактов</w:t>
            </w: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499" w:type="dxa"/>
          </w:tcPr>
          <w:p w14:paraId="7D4A85EE" w14:textId="77777777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Fee) при заключении сделок на основании адресных заявок, взимаемая с каждой стороны по сделке, в процентах</w:t>
            </w:r>
          </w:p>
        </w:tc>
        <w:tc>
          <w:tcPr>
            <w:tcW w:w="3544" w:type="dxa"/>
          </w:tcPr>
          <w:p w14:paraId="7D4A85EF" w14:textId="27224B6C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Fee) при заключении сделок на основании безадресных заявок, взимаемая по стороне сделки на основании заявки, зарегистрированной позже, чем соответствующая допустимая встречная заявка с номером, в процентах</w:t>
            </w:r>
          </w:p>
        </w:tc>
      </w:tr>
      <w:tr w:rsidR="00953B83" w14:paraId="7D4A85F4" w14:textId="77777777" w:rsidTr="003C2FDD">
        <w:tc>
          <w:tcPr>
            <w:tcW w:w="2450" w:type="dxa"/>
          </w:tcPr>
          <w:p w14:paraId="7D4A85F1" w14:textId="05E1E7D9" w:rsidR="0022369F" w:rsidRPr="0022369F" w:rsidRDefault="00976C82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3499" w:type="dxa"/>
            <w:vAlign w:val="center"/>
          </w:tcPr>
          <w:p w14:paraId="241FEFDB" w14:textId="7AA38CEF" w:rsidR="0000781A" w:rsidRPr="006C181F" w:rsidRDefault="0000781A" w:rsidP="0000781A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0,23%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c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19-00 мск) по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включительно (до 19-00 мск);</w:t>
            </w:r>
          </w:p>
          <w:p w14:paraId="7D4A85F2" w14:textId="604CC8A7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1,15% - 0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апреля 2024 г. (с 19-00 мск);</w:t>
            </w:r>
          </w:p>
        </w:tc>
        <w:tc>
          <w:tcPr>
            <w:tcW w:w="3544" w:type="dxa"/>
            <w:vAlign w:val="center"/>
          </w:tcPr>
          <w:p w14:paraId="37ACA762" w14:textId="3FF299B7" w:rsidR="0000781A" w:rsidRPr="0000781A" w:rsidRDefault="0000781A" w:rsidP="009F36F5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0,69%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(c 19-00 мск) по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включительно (до 19-00 мск);</w:t>
            </w:r>
          </w:p>
          <w:p w14:paraId="7D4A85F3" w14:textId="68DE7DDC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(с 19-</w:t>
            </w:r>
            <w:r w:rsidR="001978E2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0 мск)</w:t>
            </w:r>
          </w:p>
        </w:tc>
      </w:tr>
      <w:tr w:rsidR="00C14A26" w14:paraId="4C46DE30" w14:textId="77777777" w:rsidTr="003C2FDD">
        <w:tc>
          <w:tcPr>
            <w:tcW w:w="2450" w:type="dxa"/>
          </w:tcPr>
          <w:p w14:paraId="1EE9260F" w14:textId="6F356593" w:rsidR="00C14A26" w:rsidRDefault="00976C82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3499" w:type="dxa"/>
            <w:vAlign w:val="center"/>
          </w:tcPr>
          <w:p w14:paraId="6CA9F609" w14:textId="77777777" w:rsidR="00C14A26" w:rsidRPr="00C14A26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0,23% - на срок с 03 апреля 2023 г. (c 19-00 мск) по 03 апреля 2024 г. включительно (до 19-00 мск);</w:t>
            </w:r>
          </w:p>
          <w:p w14:paraId="7165DEF8" w14:textId="4F50AEC8" w:rsidR="00C14A26" w:rsidRPr="006C181F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1,15% - 03 апреля 2024 г. (с 19-00 мск);</w:t>
            </w:r>
          </w:p>
        </w:tc>
        <w:tc>
          <w:tcPr>
            <w:tcW w:w="3544" w:type="dxa"/>
            <w:vAlign w:val="center"/>
          </w:tcPr>
          <w:p w14:paraId="3FACDED5" w14:textId="77777777" w:rsidR="00C14A26" w:rsidRPr="00C14A26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0,69% - на срок с 03 апреля 2023 г. (c 19-00 мск) по 03 апреля 2024 г. включительно (до 19-00 мск);</w:t>
            </w:r>
          </w:p>
          <w:p w14:paraId="6C27C1E8" w14:textId="65ED6239" w:rsidR="00C14A26" w:rsidRPr="0000781A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3,45% - с 03 апреля 2024 г. (с 19-00 мск)</w:t>
            </w:r>
          </w:p>
        </w:tc>
      </w:tr>
      <w:tr w:rsidR="00976C82" w14:paraId="42B1A65F" w14:textId="77777777" w:rsidTr="003C2FDD">
        <w:tc>
          <w:tcPr>
            <w:tcW w:w="2450" w:type="dxa"/>
          </w:tcPr>
          <w:p w14:paraId="7C68730F" w14:textId="5E9DBB19" w:rsidR="00976C82" w:rsidDel="00976C82" w:rsidRDefault="00976C82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3499" w:type="dxa"/>
            <w:vAlign w:val="center"/>
          </w:tcPr>
          <w:p w14:paraId="0762CAC1" w14:textId="77777777"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0,23% - на срок с 03 апреля 2023 г. (c 19-00 мск) по 03 апреля 2024 г. включительно (до 19-00 мск);</w:t>
            </w:r>
          </w:p>
          <w:p w14:paraId="4E130DD8" w14:textId="667F6003" w:rsidR="00976C82" w:rsidRPr="00C14A26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1,15% - 03 апреля 2024 г. (с 19-00 мск);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14:paraId="3F934F8C" w14:textId="77777777"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0,69% - на срок с 03 апреля 2023 г. (c 19-00 мск) по 03 апреля 2024 г. включительно (до 19-00 мск);</w:t>
            </w:r>
          </w:p>
          <w:p w14:paraId="4C06FA00" w14:textId="115F7C63" w:rsidR="00976C82" w:rsidRPr="00C14A26" w:rsidRDefault="00976C82" w:rsidP="00976C82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3,45% - с 03 апреля 2024 г. (с 19-00 мск)</w:t>
            </w:r>
          </w:p>
        </w:tc>
      </w:tr>
    </w:tbl>
    <w:p w14:paraId="3D1A2BC9" w14:textId="77777777" w:rsidR="008E1344" w:rsidRDefault="008E1344" w:rsidP="008E1344">
      <w:pPr>
        <w:pStyle w:val="a6"/>
        <w:ind w:left="567"/>
        <w:rPr>
          <w:rFonts w:ascii="Tahoma" w:eastAsia="Arial Unicode MS" w:hAnsi="Tahoma" w:cs="Tahoma"/>
          <w:b/>
          <w:sz w:val="20"/>
          <w:szCs w:val="20"/>
          <w:lang w:eastAsia="ru-RU"/>
        </w:rPr>
      </w:pPr>
    </w:p>
    <w:p w14:paraId="7D4A85F7" w14:textId="64477D2B" w:rsidR="00581523" w:rsidRPr="00581523" w:rsidRDefault="00C91939" w:rsidP="001978E2">
      <w:pPr>
        <w:pStyle w:val="a6"/>
        <w:numPr>
          <w:ilvl w:val="1"/>
          <w:numId w:val="5"/>
        </w:numPr>
        <w:ind w:left="567" w:hanging="567"/>
        <w:jc w:val="both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Биржевой сбор за заключение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фьючерсных контрактов, маржируемых</w:t>
      </w: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опционных контрактов</w:t>
      </w:r>
      <w:r w:rsidR="00A7515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и премиальных</w:t>
      </w:r>
      <w:r w:rsidR="00C14A26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опционных контрактов,</w:t>
      </w:r>
      <w:r>
        <w:t xml:space="preserve"> </w:t>
      </w:r>
      <w:r w:rsidRPr="00A710BD">
        <w:rPr>
          <w:rFonts w:ascii="Tahoma" w:hAnsi="Tahoma" w:cs="Tahoma"/>
          <w:b/>
          <w:bCs/>
          <w:sz w:val="20"/>
          <w:szCs w:val="20"/>
        </w:rPr>
        <w:t>на основании безадресных заявок, зарегистрированных раньше, чем допустимая встречная заявка</w:t>
      </w:r>
    </w:p>
    <w:p w14:paraId="7D4A85F9" w14:textId="77777777" w:rsidR="00AF53A2" w:rsidRPr="00AF53A2" w:rsidRDefault="00C91939" w:rsidP="00F17C7C">
      <w:pPr>
        <w:pStyle w:val="a5"/>
        <w:rPr>
          <w:rFonts w:ascii="Tahoma" w:hAnsi="Tahoma" w:cs="Tahoma"/>
          <w:sz w:val="20"/>
          <w:szCs w:val="20"/>
        </w:rPr>
      </w:pPr>
      <w:r w:rsidRPr="00581523">
        <w:rPr>
          <w:rFonts w:ascii="Tahoma" w:hAnsi="Tahoma" w:cs="Tahoma"/>
          <w:bCs/>
          <w:color w:val="auto"/>
          <w:sz w:val="20"/>
          <w:szCs w:val="20"/>
        </w:rPr>
        <w:t>Комиссионное вознаграждение (биржевой сбор) включается в плату за абонентское обслуживание, рассчитываемую в соответствии с Разделом II настоящих Тарифов.</w:t>
      </w:r>
    </w:p>
    <w:p w14:paraId="7D4A85FB" w14:textId="77777777" w:rsidR="0049115A" w:rsidRPr="00D03140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Порядок определения цены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>фьючерса</w:t>
      </w:r>
      <w:r w:rsidRPr="000138EE">
        <w:rPr>
          <w:rFonts w:ascii="Tahoma" w:hAnsi="Tahoma" w:cs="Tahoma"/>
          <w:b/>
          <w:color w:val="auto"/>
          <w:sz w:val="20"/>
          <w:szCs w:val="20"/>
        </w:rPr>
        <w:t>/ премии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 по опциону</w:t>
      </w: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 для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расчета биржевого сбора </w:t>
      </w:r>
    </w:p>
    <w:p w14:paraId="7D4A85FC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</w:pPr>
      <w:r w:rsidRPr="000138EE">
        <w:rPr>
          <w:rFonts w:ascii="Tahoma" w:hAnsi="Tahoma" w:cs="Tahoma"/>
          <w:sz w:val="20"/>
          <w:szCs w:val="20"/>
        </w:rPr>
        <w:t>Абсолютные значения величин биржевого сбора для каждого Срочного контракта рассчитываются в соответствии с пунктами 3.1 – 3.2 Тарифов (в российских рублях) на ежедневной основе.</w:t>
      </w:r>
    </w:p>
    <w:p w14:paraId="7D4A85FD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цены фьючерса (FutPrice) для расчета величины биржевого сбора в соответствии с пунктами 3.1 и 3.2 Тарифов, принимается значение Расчетной цены фьючерса, определенное в соответствии с Правилами торгов по итогам вечернего Расчетного периода последнего Торгового дня, предшествующего Торговому дню</w:t>
      </w:r>
      <w:r w:rsidRPr="00D03140">
        <w:rPr>
          <w:rFonts w:ascii="Tahoma" w:hAnsi="Tahoma" w:cs="Tahoma"/>
          <w:sz w:val="20"/>
          <w:szCs w:val="20"/>
        </w:rPr>
        <w:t>, в течение которого заключается Срочный контракт, в отношении которого осуществляется расчет биржевого сбора (далее – Торговый день расчета).</w:t>
      </w:r>
    </w:p>
    <w:p w14:paraId="7D4A85FE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 xml:space="preserve">В отношении Срочных контрактов, заключаемых в первый Торговый день, в который возможно заключение таких Срочных контрактов (далее – Первый Торговый день), значение цены фьючерса (FutPrice) для расчета величины биржевого сбора в соответствии с пунктами 3.1 и 3.2 Тарифов принимается равным значению начальной Расчетной цены фьючерса, определяемому Биржей в решении согласно Спецификации соответствующего фьючерса. </w:t>
      </w:r>
    </w:p>
    <w:p w14:paraId="7D4A85FF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премии по опциону (Premium), используемого для расчета величины биржевого сбора в соответствии с пунктом 3.2 Тарифов, принимается 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</w:t>
      </w:r>
      <w:r w:rsidRPr="00D03140">
        <w:rPr>
          <w:rFonts w:ascii="Tahoma" w:hAnsi="Tahoma" w:cs="Tahoma"/>
          <w:sz w:val="20"/>
          <w:szCs w:val="20"/>
        </w:rPr>
        <w:t xml:space="preserve">, в соответствии с </w:t>
      </w:r>
      <w:r w:rsidRPr="00D03140">
        <w:rPr>
          <w:rFonts w:ascii="Tahoma" w:hAnsi="Tahoma" w:cs="Tahoma"/>
          <w:sz w:val="20"/>
          <w:szCs w:val="20"/>
        </w:rPr>
        <w:lastRenderedPageBreak/>
        <w:t>Методикой расчета теоретической цены опциона и коэффициента «дельта», утвержденной Биржей.</w:t>
      </w:r>
    </w:p>
    <w:p w14:paraId="7D4A8600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сделок с опционами, совершаемых в Первый Торговый день Значение премии по опциону (Premium) для расчета величины биржевого сбора в соответствии с пунктом 3.2. Тарифов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Биржей.</w:t>
      </w:r>
    </w:p>
    <w:p w14:paraId="7D4A8601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С</w:t>
      </w:r>
      <w:r w:rsidRPr="000138EE">
        <w:rPr>
          <w:rFonts w:ascii="Tahoma" w:hAnsi="Tahoma" w:cs="Tahoma"/>
          <w:sz w:val="20"/>
          <w:szCs w:val="20"/>
        </w:rPr>
        <w:t>правочная информация о применимых значениях Расчетных цен фьючерса (</w:t>
      </w:r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r w:rsidRPr="000138EE">
        <w:rPr>
          <w:rFonts w:ascii="Tahoma" w:hAnsi="Tahoma" w:cs="Tahoma"/>
          <w:sz w:val="20"/>
          <w:szCs w:val="20"/>
        </w:rPr>
        <w:t>) и теоретических цен опционов, а также об абсолютных величинах биржевого сбора, рассчитанных в соответствии пунктами 3.1 – 3.2 Тарифов (в российских рублях), публикуется на сайте Биржи не позднее Торгового дня, следующего за датой определения значения Расчетной цены для расчета цены фьючерса (</w:t>
      </w:r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r w:rsidRPr="000138EE">
        <w:rPr>
          <w:rFonts w:ascii="Tahoma" w:hAnsi="Tahoma" w:cs="Tahoma"/>
          <w:sz w:val="20"/>
          <w:szCs w:val="20"/>
        </w:rPr>
        <w:t>) / значения теоретической цены для расчета премии по опциону (</w:t>
      </w:r>
      <w:r w:rsidRPr="000138EE">
        <w:rPr>
          <w:rFonts w:ascii="Tahoma" w:hAnsi="Tahoma" w:cs="Tahoma"/>
          <w:sz w:val="20"/>
          <w:szCs w:val="20"/>
          <w:lang w:val="en-US"/>
        </w:rPr>
        <w:t>Premium</w:t>
      </w:r>
      <w:r w:rsidRPr="000138EE">
        <w:rPr>
          <w:rFonts w:ascii="Tahoma" w:hAnsi="Tahoma" w:cs="Tahoma"/>
          <w:sz w:val="20"/>
          <w:szCs w:val="20"/>
        </w:rPr>
        <w:t>).</w:t>
      </w:r>
    </w:p>
    <w:p w14:paraId="7D4A8602" w14:textId="77777777" w:rsidR="00987DEF" w:rsidRDefault="004130EE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3" w14:textId="77777777" w:rsidR="0049115A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D03140">
        <w:rPr>
          <w:rFonts w:ascii="Tahoma" w:hAnsi="Tahoma" w:cs="Tahoma"/>
          <w:b/>
          <w:color w:val="auto"/>
          <w:sz w:val="20"/>
          <w:szCs w:val="20"/>
          <w:lang w:val="en-US"/>
        </w:rPr>
        <w:t>IV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. Сбор за </w:t>
      </w:r>
      <w:r w:rsidRPr="00550073">
        <w:rPr>
          <w:rFonts w:ascii="Tahoma" w:hAnsi="Tahoma" w:cs="Tahoma"/>
          <w:b/>
          <w:bCs/>
          <w:color w:val="auto"/>
          <w:sz w:val="20"/>
          <w:szCs w:val="20"/>
        </w:rPr>
        <w:t>Календарные спреды</w:t>
      </w:r>
    </w:p>
    <w:p w14:paraId="7D4A8604" w14:textId="77777777" w:rsidR="00550073" w:rsidRPr="00D03140" w:rsidRDefault="004130EE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5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В целях настоящих Тарифов под Календарным спредом понимается одновременная покупка и продажа Участником торгов фьючерсов с одним </w:t>
      </w:r>
      <w:r>
        <w:rPr>
          <w:rFonts w:ascii="Tahoma" w:hAnsi="Tahoma" w:cs="Tahoma"/>
          <w:color w:val="auto"/>
          <w:sz w:val="20"/>
          <w:szCs w:val="20"/>
        </w:rPr>
        <w:t>базисным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активом и разными сроками исполнения на основании Заявки «Календарный спред» (далее – Календарный спред). </w:t>
      </w:r>
    </w:p>
    <w:p w14:paraId="7D4A8606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продажи каждого фьючерса на основании безадресных или адресных Заявок «Календарный спред».</w:t>
      </w:r>
    </w:p>
    <w:p w14:paraId="7D4A8607" w14:textId="2C34B751" w:rsidR="0049115A" w:rsidRPr="00F17C7C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710E8">
        <w:rPr>
          <w:rFonts w:ascii="Tahoma" w:hAnsi="Tahoma" w:cs="Tahoma"/>
          <w:color w:val="auto"/>
          <w:sz w:val="20"/>
          <w:szCs w:val="20"/>
        </w:rPr>
        <w:t>Расчет ве</w:t>
      </w:r>
      <w:r w:rsidRPr="00F17C7C">
        <w:rPr>
          <w:rFonts w:ascii="Tahoma" w:hAnsi="Tahoma" w:cs="Tahoma"/>
          <w:color w:val="auto"/>
          <w:sz w:val="20"/>
          <w:szCs w:val="20"/>
        </w:rPr>
        <w:t>личины сбора за Календарные спреды в отношении фьючерсов, заключаемых на основании безадресных заявок «Календарный спред», зарегистрированных позже, чем соответствующая допустимая встречная заявка, производится по формуле:</w:t>
      </w:r>
    </w:p>
    <w:p w14:paraId="7D4A8608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× (1-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K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>)</m:t>
          </m:r>
        </m:oMath>
      </m:oMathPara>
    </w:p>
    <w:p w14:paraId="7D4A8609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169"/>
        <w:gridCol w:w="7615"/>
      </w:tblGrid>
      <w:tr w:rsidR="00953B83" w14:paraId="7D4A860C" w14:textId="77777777" w:rsidTr="00BD4FE4">
        <w:tc>
          <w:tcPr>
            <w:tcW w:w="1169" w:type="dxa"/>
            <w:vAlign w:val="center"/>
          </w:tcPr>
          <w:p w14:paraId="7D4A860A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B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безадресных Заявок «Календарный спред» в течение Торгового дня (в российских рублях);</w:t>
            </w:r>
          </w:p>
        </w:tc>
      </w:tr>
      <w:tr w:rsidR="00953B83" w14:paraId="7D4A860F" w14:textId="77777777" w:rsidTr="00BD4FE4">
        <w:tc>
          <w:tcPr>
            <w:tcW w:w="1169" w:type="dxa"/>
            <w:vAlign w:val="center"/>
          </w:tcPr>
          <w:p w14:paraId="7D4A860D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E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ставка дисконта, равная 0,2, действующая в течение маркетингового периода. Маркетинговый период составляет 6 (шесть) месяцев с первого Торгового дня, начиная с которого возможно заключение фьючерсов на основании безадресных Заявок «Календарный спред». По истечении маркетингового периода ставка дисконта не применяется (равна нулю);</w:t>
            </w:r>
          </w:p>
        </w:tc>
      </w:tr>
      <w:tr w:rsidR="00953B83" w14:paraId="7D4A861B" w14:textId="77777777" w:rsidTr="00BD4FE4">
        <w:tc>
          <w:tcPr>
            <w:tcW w:w="1169" w:type="dxa"/>
            <w:vAlign w:val="center"/>
          </w:tcPr>
          <w:p w14:paraId="7D4A861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18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8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11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биржевого сбора, подлежащего уплате за заключение фьючерсов на основании безадресной Заявки «Календарный спред», рассчитываемая по следующей формуле (в российских рублях):</w:t>
            </w:r>
          </w:p>
          <w:p w14:paraId="7D4A8612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290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(abs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)+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abs(FutPrice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 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×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Round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i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W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R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;5</m:t>
                                </m: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 w:hint="eastAsi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;2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  <w:lang w:val="en-US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 xml:space="preserve"> BaseFutFee;2</m:t>
                    </m:r>
                  </m:e>
                </m:d>
              </m:oMath>
            </m:oMathPara>
          </w:p>
          <w:p w14:paraId="7D4A8613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7D4A8614" w14:textId="77777777" w:rsidR="0049115A" w:rsidRPr="00D03140" w:rsidRDefault="004130EE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15" w14:textId="77777777" w:rsidR="0049115A" w:rsidRPr="00D03140" w:rsidRDefault="004130EE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 xml:space="preserve">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16" w14:textId="1ECE232B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7" w14:textId="70C26A2E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8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на основании безадресной сделки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для Группы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Тарифов;</w:t>
            </w:r>
          </w:p>
          <w:p w14:paraId="7D4A8619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</w:tr>
    </w:tbl>
    <w:p w14:paraId="7D4A861C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lastRenderedPageBreak/>
        <w:t>Расчет величины сбора за Календарные спреды в отношении фьючерсов, заключаемых на основании адресных Заявок «Календарный спред» в течение Торгового дня, производится по формуле:</w:t>
      </w:r>
    </w:p>
    <w:p w14:paraId="7D4A861D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  <w:vertAlign w:val="subscript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</m:oMath>
      </m:oMathPara>
    </w:p>
    <w:p w14:paraId="7D4A861E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325"/>
        <w:gridCol w:w="7459"/>
      </w:tblGrid>
      <w:tr w:rsidR="00953B83" w14:paraId="7D4A8621" w14:textId="77777777" w:rsidTr="00BD4FE4">
        <w:tc>
          <w:tcPr>
            <w:tcW w:w="1169" w:type="dxa"/>
            <w:vAlign w:val="center"/>
          </w:tcPr>
          <w:p w14:paraId="7D4A861F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адресных Заявок «Календарный спред» в течение Торгового дня (в российских рублях);</w:t>
            </w:r>
          </w:p>
        </w:tc>
      </w:tr>
      <w:tr w:rsidR="00953B83" w14:paraId="7D4A862D" w14:textId="77777777" w:rsidTr="00BD4FE4">
        <w:tc>
          <w:tcPr>
            <w:tcW w:w="1169" w:type="dxa"/>
            <w:vAlign w:val="center"/>
          </w:tcPr>
          <w:p w14:paraId="7D4A8622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3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суммарная величина биржевого сбора, подлежащего уплате за заключение фьючерсов на основании адресной Заявки «Календарный спред», рассчитываемая по следующей формуле (в российских рублях):</w:t>
            </w:r>
          </w:p>
          <w:p w14:paraId="7D4A8624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148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</w:rPr>
                  <m:t>=Round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 Round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abs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)+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abs( 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× 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R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den>
                            </m:f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;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5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</w:rPr>
                          <m:t>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BaseFutFee;2</m:t>
                    </m: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e>
                </m:d>
              </m:oMath>
            </m:oMathPara>
          </w:p>
          <w:p w14:paraId="7D4A8625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7D4A8626" w14:textId="77777777" w:rsidR="0049115A" w:rsidRPr="00D03140" w:rsidRDefault="004130EE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7" w14:textId="77777777" w:rsidR="0049115A" w:rsidRPr="00D03140" w:rsidRDefault="004130EE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8" w14:textId="0F926186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9" w14:textId="3D2F9BEA" w:rsidR="0049115A" w:rsidRPr="003835A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на основании адресной заявки 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для Группы Срочных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. Тарифов;</w:t>
            </w:r>
          </w:p>
          <w:p w14:paraId="7D4A862B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C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lastRenderedPageBreak/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.  </w:t>
            </w:r>
          </w:p>
        </w:tc>
      </w:tr>
    </w:tbl>
    <w:p w14:paraId="7D4A8643" w14:textId="77777777" w:rsidR="007E6072" w:rsidRDefault="004130EE" w:rsidP="00E230FC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7E6072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7B068" w14:textId="77777777" w:rsidR="0070279D" w:rsidRDefault="0070279D">
      <w:r>
        <w:separator/>
      </w:r>
    </w:p>
  </w:endnote>
  <w:endnote w:type="continuationSeparator" w:id="0">
    <w:p w14:paraId="74ECE520" w14:textId="77777777" w:rsidR="0070279D" w:rsidRDefault="0070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188343185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7D4A8648" w14:textId="77777777" w:rsidR="00191508" w:rsidRPr="00DC017E" w:rsidRDefault="00C91939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DC017E">
          <w:rPr>
            <w:rFonts w:ascii="Tahoma" w:hAnsi="Tahoma" w:cs="Tahoma"/>
            <w:sz w:val="20"/>
            <w:szCs w:val="20"/>
          </w:rPr>
          <w:fldChar w:fldCharType="begin"/>
        </w:r>
        <w:r w:rsidRPr="00DC017E">
          <w:rPr>
            <w:rFonts w:ascii="Tahoma" w:hAnsi="Tahoma" w:cs="Tahoma"/>
            <w:sz w:val="20"/>
            <w:szCs w:val="20"/>
          </w:rPr>
          <w:instrText>PAGE   \* MERGEFORMAT</w:instrText>
        </w:r>
        <w:r w:rsidRPr="00DC017E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10</w:t>
        </w:r>
        <w:r w:rsidRPr="00DC017E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7D4A8649" w14:textId="77777777" w:rsidR="00191508" w:rsidRDefault="004130E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6F045" w14:textId="77777777" w:rsidR="0070279D" w:rsidRDefault="0070279D" w:rsidP="0049115A">
      <w:r>
        <w:separator/>
      </w:r>
    </w:p>
  </w:footnote>
  <w:footnote w:type="continuationSeparator" w:id="0">
    <w:p w14:paraId="401DACF5" w14:textId="77777777" w:rsidR="0070279D" w:rsidRDefault="0070279D" w:rsidP="0049115A">
      <w:r>
        <w:continuationSeparator/>
      </w:r>
    </w:p>
  </w:footnote>
  <w:footnote w:id="1">
    <w:p w14:paraId="7D4A864A" w14:textId="77777777" w:rsidR="00191508" w:rsidRPr="00987DEF" w:rsidRDefault="00C91939" w:rsidP="0049115A">
      <w:pPr>
        <w:rPr>
          <w:rFonts w:ascii="Tahoma" w:hAnsi="Tahoma" w:cs="Tahoma"/>
          <w:sz w:val="18"/>
          <w:szCs w:val="18"/>
        </w:rPr>
      </w:pPr>
      <w:r w:rsidRPr="00987DEF">
        <w:rPr>
          <w:rStyle w:val="af1"/>
          <w:rFonts w:ascii="Tahoma" w:hAnsi="Tahoma" w:cs="Tahoma"/>
          <w:sz w:val="18"/>
          <w:szCs w:val="18"/>
        </w:rPr>
        <w:footnoteRef/>
      </w:r>
      <w:r w:rsidRPr="00987DEF">
        <w:rPr>
          <w:rFonts w:ascii="Tahoma" w:hAnsi="Tahoma" w:cs="Tahoma"/>
          <w:sz w:val="18"/>
          <w:szCs w:val="18"/>
        </w:rPr>
        <w:t xml:space="preserve"> для целей расчета учитывается с даты введения комиссии за клиринг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8646" w14:textId="77777777" w:rsidR="00191508" w:rsidRPr="007F77F0" w:rsidRDefault="00C91939" w:rsidP="00BD4FE4">
    <w:pPr>
      <w:pBdr>
        <w:bottom w:val="single" w:sz="12" w:space="1" w:color="auto"/>
      </w:pBdr>
      <w:tabs>
        <w:tab w:val="left" w:pos="3240"/>
        <w:tab w:val="left" w:pos="5443"/>
        <w:tab w:val="left" w:pos="5580"/>
        <w:tab w:val="left" w:pos="7655"/>
      </w:tabs>
      <w:rPr>
        <w:rFonts w:ascii="Tahoma" w:hAnsi="Tahoma" w:cs="Tahoma"/>
        <w:b/>
        <w:sz w:val="20"/>
        <w:szCs w:val="20"/>
      </w:rPr>
    </w:pPr>
    <w:r w:rsidRPr="00A36E2D">
      <w:rPr>
        <w:rFonts w:ascii="Tahoma" w:hAnsi="Tahoma" w:cs="Tahoma"/>
        <w:b/>
        <w:sz w:val="20"/>
        <w:szCs w:val="20"/>
      </w:rPr>
      <w:t xml:space="preserve">Тарифы Срочного рынка </w:t>
    </w:r>
    <w:r>
      <w:rPr>
        <w:rFonts w:ascii="Tahoma" w:hAnsi="Tahoma" w:cs="Tahoma"/>
        <w:b/>
        <w:sz w:val="20"/>
        <w:szCs w:val="20"/>
      </w:rPr>
      <w:t xml:space="preserve">ПАО Московская Биржа                                                         </w:t>
    </w:r>
  </w:p>
  <w:p w14:paraId="7D4A8647" w14:textId="77777777" w:rsidR="00191508" w:rsidRDefault="004130E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75D6"/>
    <w:multiLevelType w:val="multilevel"/>
    <w:tmpl w:val="9AA057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477ED"/>
    <w:multiLevelType w:val="hybridMultilevel"/>
    <w:tmpl w:val="15C0D0EA"/>
    <w:lvl w:ilvl="0" w:tplc="7CDA54B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83CE045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E56F30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43A1F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38FEE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9BC60E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6565A6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1486B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390376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D535A"/>
    <w:multiLevelType w:val="hybridMultilevel"/>
    <w:tmpl w:val="E46479D6"/>
    <w:lvl w:ilvl="0" w:tplc="8820BEB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ED404B8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60000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E68107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FC601B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5EFFA6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10A33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B1E644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598BA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ACB26F2"/>
    <w:multiLevelType w:val="hybridMultilevel"/>
    <w:tmpl w:val="969075B0"/>
    <w:lvl w:ilvl="0" w:tplc="BCBC023C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  <w:sz w:val="16"/>
      </w:rPr>
    </w:lvl>
    <w:lvl w:ilvl="1" w:tplc="F612A850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3584286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9DE2731C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7870D3F6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D7A2B44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53E4A3E8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8A649D06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6F5215EC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B8D26DE"/>
    <w:multiLevelType w:val="multilevel"/>
    <w:tmpl w:val="A2A4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7D01D9"/>
    <w:multiLevelType w:val="multilevel"/>
    <w:tmpl w:val="4CA6ED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563A53"/>
    <w:multiLevelType w:val="hybridMultilevel"/>
    <w:tmpl w:val="64C4491A"/>
    <w:lvl w:ilvl="0" w:tplc="986A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F0EA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44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A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63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8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4C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1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7CC1"/>
    <w:multiLevelType w:val="multilevel"/>
    <w:tmpl w:val="43C43B9C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/>
      </w:rPr>
    </w:lvl>
    <w:lvl w:ilvl="1">
      <w:numFmt w:val="decimal"/>
      <w:lvlText w:val=""/>
      <w:lvlJc w:val="left"/>
      <w:pPr>
        <w:tabs>
          <w:tab w:val="num" w:pos="1446"/>
        </w:tabs>
        <w:ind w:left="1446" w:hanging="679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/>
      </w:rPr>
    </w:lvl>
  </w:abstractNum>
  <w:abstractNum w:abstractNumId="8" w15:restartNumberingAfterBreak="0">
    <w:nsid w:val="2DBD71D8"/>
    <w:multiLevelType w:val="hybridMultilevel"/>
    <w:tmpl w:val="7BD4DE4C"/>
    <w:lvl w:ilvl="0" w:tplc="B1A8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97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2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A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F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5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C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CA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98"/>
    <w:multiLevelType w:val="hybridMultilevel"/>
    <w:tmpl w:val="48E63550"/>
    <w:lvl w:ilvl="0" w:tplc="A43A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CCB03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A0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0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AB7"/>
    <w:multiLevelType w:val="hybridMultilevel"/>
    <w:tmpl w:val="9BEA097A"/>
    <w:lvl w:ilvl="0" w:tplc="6400B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45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6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B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2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28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6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936B09"/>
    <w:multiLevelType w:val="hybridMultilevel"/>
    <w:tmpl w:val="19A09956"/>
    <w:lvl w:ilvl="0" w:tplc="033A3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3E2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8F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B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AF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B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E180E"/>
    <w:multiLevelType w:val="hybridMultilevel"/>
    <w:tmpl w:val="594E95FC"/>
    <w:lvl w:ilvl="0" w:tplc="FC72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AEC2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E7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C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8E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5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5483F"/>
    <w:multiLevelType w:val="hybridMultilevel"/>
    <w:tmpl w:val="D2B299E6"/>
    <w:lvl w:ilvl="0" w:tplc="51FED2B4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BEC4133A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126C197C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618111C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D82CC858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9072F5BC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6F267D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EADCA37E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A5789BE0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57C016E4"/>
    <w:multiLevelType w:val="hybridMultilevel"/>
    <w:tmpl w:val="9FFC1FA2"/>
    <w:lvl w:ilvl="0" w:tplc="E998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0D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0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C6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2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CB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B7C"/>
    <w:multiLevelType w:val="hybridMultilevel"/>
    <w:tmpl w:val="670C9740"/>
    <w:lvl w:ilvl="0" w:tplc="E2C4F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B44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41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C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D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E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F408A"/>
    <w:multiLevelType w:val="hybridMultilevel"/>
    <w:tmpl w:val="594E748C"/>
    <w:lvl w:ilvl="0" w:tplc="325437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BDA4D298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E4017D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F0C8BD2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952E04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9ECCAD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58947A18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893C5034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651A2A60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CA108E4"/>
    <w:multiLevelType w:val="hybridMultilevel"/>
    <w:tmpl w:val="86EEEDB4"/>
    <w:lvl w:ilvl="0" w:tplc="B7E8C1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80B6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644E1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4293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927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5E87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1AEA2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13470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343B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5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3"/>
    <w:rsid w:val="0000781A"/>
    <w:rsid w:val="000210E3"/>
    <w:rsid w:val="00062A1C"/>
    <w:rsid w:val="00085F18"/>
    <w:rsid w:val="000A5E31"/>
    <w:rsid w:val="000F2E15"/>
    <w:rsid w:val="000F7D95"/>
    <w:rsid w:val="0013063E"/>
    <w:rsid w:val="00163601"/>
    <w:rsid w:val="001978E2"/>
    <w:rsid w:val="002078C7"/>
    <w:rsid w:val="002A47F9"/>
    <w:rsid w:val="002F0FA5"/>
    <w:rsid w:val="00337111"/>
    <w:rsid w:val="003835AE"/>
    <w:rsid w:val="003C2FDD"/>
    <w:rsid w:val="00401727"/>
    <w:rsid w:val="004130EE"/>
    <w:rsid w:val="004612E0"/>
    <w:rsid w:val="004B40E2"/>
    <w:rsid w:val="004C5380"/>
    <w:rsid w:val="005477EF"/>
    <w:rsid w:val="00564EE1"/>
    <w:rsid w:val="005934BF"/>
    <w:rsid w:val="00693A3A"/>
    <w:rsid w:val="006A41C2"/>
    <w:rsid w:val="006C181F"/>
    <w:rsid w:val="006D1A8A"/>
    <w:rsid w:val="0070279D"/>
    <w:rsid w:val="00853D16"/>
    <w:rsid w:val="0085634C"/>
    <w:rsid w:val="008E1344"/>
    <w:rsid w:val="00927558"/>
    <w:rsid w:val="00936E55"/>
    <w:rsid w:val="00953B83"/>
    <w:rsid w:val="0097328C"/>
    <w:rsid w:val="00976C82"/>
    <w:rsid w:val="00980CE4"/>
    <w:rsid w:val="009F36F5"/>
    <w:rsid w:val="00A20A95"/>
    <w:rsid w:val="00A710BD"/>
    <w:rsid w:val="00A75153"/>
    <w:rsid w:val="00AB7B7A"/>
    <w:rsid w:val="00AD15A3"/>
    <w:rsid w:val="00AD1C46"/>
    <w:rsid w:val="00AD320F"/>
    <w:rsid w:val="00B538D7"/>
    <w:rsid w:val="00B82FAB"/>
    <w:rsid w:val="00BA69F2"/>
    <w:rsid w:val="00C14A26"/>
    <w:rsid w:val="00C91939"/>
    <w:rsid w:val="00CE4C01"/>
    <w:rsid w:val="00CE7CD4"/>
    <w:rsid w:val="00DA4DA5"/>
    <w:rsid w:val="00E36DBE"/>
    <w:rsid w:val="00E958D1"/>
    <w:rsid w:val="00F22D95"/>
    <w:rsid w:val="00F35C56"/>
    <w:rsid w:val="00F623F5"/>
    <w:rsid w:val="00F74608"/>
    <w:rsid w:val="00F86BE3"/>
    <w:rsid w:val="00FC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8528"/>
  <w15:docId w15:val="{A51DB7BF-6D94-46FD-92B5-BCDE1FF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CE6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15A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15A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customStyle="1" w:styleId="txt">
    <w:name w:val="txt"/>
    <w:basedOn w:val="a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paragraph" w:styleId="a3">
    <w:name w:val="Body Text"/>
    <w:basedOn w:val="a"/>
    <w:link w:val="a4"/>
    <w:rsid w:val="0049115A"/>
    <w:pPr>
      <w:autoSpaceDE w:val="0"/>
      <w:autoSpaceDN w:val="0"/>
    </w:pPr>
    <w:rPr>
      <w:rFonts w:ascii="Arial" w:hAnsi="Arial"/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9115A"/>
    <w:rPr>
      <w:rFonts w:ascii="Arial" w:eastAsia="Times New Roman" w:hAnsi="Arial" w:cs="Times New Roman"/>
      <w:b/>
      <w:bCs/>
      <w:sz w:val="20"/>
      <w:szCs w:val="20"/>
    </w:rPr>
  </w:style>
  <w:style w:type="paragraph" w:styleId="a5">
    <w:name w:val="Normal (Web)"/>
    <w:basedOn w:val="a"/>
    <w:uiPriority w:val="99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7"/>
      <w:szCs w:val="17"/>
    </w:rPr>
  </w:style>
  <w:style w:type="paragraph" w:styleId="a6">
    <w:name w:val="List Paragraph"/>
    <w:basedOn w:val="a"/>
    <w:uiPriority w:val="34"/>
    <w:qFormat/>
    <w:rsid w:val="0049115A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91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1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115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Placeholder Text"/>
    <w:basedOn w:val="a0"/>
    <w:uiPriority w:val="99"/>
    <w:semiHidden/>
    <w:rsid w:val="0049115A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9115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9115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9115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9115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9115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91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4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1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page number"/>
    <w:basedOn w:val="a0"/>
    <w:semiHidden/>
    <w:rsid w:val="00F96C3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3C9A99-D63B-4ED3-B2A8-5CCA2EFE6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588DF5-5FD8-418F-9B6E-254564DD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00C898-E28F-4063-9CF3-DEC1E319D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99086-A0E6-4957-9BE2-C1E3374835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3210</Words>
  <Characters>18299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Дюкель Олег Александрович</dc:creator>
  <cp:lastModifiedBy>Бандакова Екатерина Игоревна</cp:lastModifiedBy>
  <cp:revision>4</cp:revision>
  <dcterms:created xsi:type="dcterms:W3CDTF">2023-09-25T09:03:00Z</dcterms:created>
  <dcterms:modified xsi:type="dcterms:W3CDTF">2023-09-26T14:50:00Z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