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2D3F0A">
      <w:pPr>
        <w:ind w:left="4536"/>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7F870777" w:rsidR="00C263D3" w:rsidRPr="00834274" w:rsidRDefault="00FE6428" w:rsidP="00C263D3">
      <w:pPr>
        <w:ind w:left="4536"/>
        <w:jc w:val="right"/>
        <w:rPr>
          <w:rFonts w:ascii="Arial" w:hAnsi="Arial" w:cs="Arial"/>
          <w:sz w:val="24"/>
          <w:szCs w:val="24"/>
        </w:rPr>
      </w:pPr>
      <w:r>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0B0F994D"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86187E">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E72343" w:rsidRPr="005A13F0">
        <w:rPr>
          <w:rFonts w:ascii="Tahoma" w:hAnsi="Tahoma" w:cs="Tahoma"/>
          <w:sz w:val="24"/>
          <w:szCs w:val="24"/>
        </w:rPr>
        <w:t>4</w:t>
      </w:r>
      <w:r w:rsidR="003719D2" w:rsidRPr="002D3F0A">
        <w:rPr>
          <w:rFonts w:ascii="Tahoma" w:hAnsi="Tahoma" w:cs="Tahoma"/>
          <w:sz w:val="24"/>
          <w:szCs w:val="24"/>
        </w:rPr>
        <w:t>-</w:t>
      </w:r>
      <w:r w:rsidR="00C001D0">
        <w:rPr>
          <w:rFonts w:ascii="Tahoma" w:hAnsi="Tahoma" w:cs="Tahoma"/>
          <w:sz w:val="24"/>
          <w:szCs w:val="24"/>
        </w:rPr>
        <w:t>4222</w:t>
      </w:r>
      <w:bookmarkStart w:id="0" w:name="_GoBack"/>
      <w:bookmarkEnd w:id="0"/>
      <w:r w:rsidR="003719D2"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06</w:t>
      </w:r>
      <w:r w:rsidR="003719D2" w:rsidRPr="002D3F0A">
        <w:rPr>
          <w:rFonts w:ascii="Tahoma" w:hAnsi="Tahoma" w:cs="Tahoma"/>
          <w:sz w:val="24"/>
          <w:szCs w:val="24"/>
        </w:rPr>
        <w:t>.</w:t>
      </w:r>
      <w:r w:rsidR="00810CEC">
        <w:rPr>
          <w:rFonts w:ascii="Tahoma" w:hAnsi="Tahoma" w:cs="Tahoma"/>
          <w:sz w:val="24"/>
          <w:szCs w:val="24"/>
        </w:rPr>
        <w:t>12</w:t>
      </w:r>
      <w:r w:rsidR="00545173" w:rsidRPr="002D3F0A">
        <w:rPr>
          <w:rFonts w:ascii="Tahoma" w:hAnsi="Tahoma" w:cs="Tahoma"/>
          <w:sz w:val="24"/>
          <w:szCs w:val="24"/>
        </w:rPr>
        <w:t>.</w:t>
      </w:r>
      <w:r w:rsidR="00E72343" w:rsidRPr="002D3F0A">
        <w:rPr>
          <w:rFonts w:ascii="Tahoma" w:hAnsi="Tahoma" w:cs="Tahoma"/>
          <w:sz w:val="24"/>
          <w:szCs w:val="24"/>
        </w:rPr>
        <w:t>202</w:t>
      </w:r>
      <w:r w:rsidR="00E72343" w:rsidRPr="005A13F0">
        <w:rPr>
          <w:rFonts w:ascii="Tahoma" w:hAnsi="Tahoma" w:cs="Tahoma"/>
          <w:sz w:val="24"/>
          <w:szCs w:val="24"/>
        </w:rPr>
        <w:t>4</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45EEDBCB"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054579">
        <w:rPr>
          <w:rFonts w:ascii="Tahoma" w:hAnsi="Tahoma" w:cs="Tahoma"/>
          <w:sz w:val="24"/>
          <w:szCs w:val="24"/>
        </w:rPr>
        <w:t>15</w:t>
      </w:r>
      <w:r w:rsidR="00054579" w:rsidRPr="00543219">
        <w:rPr>
          <w:rFonts w:ascii="Tahoma" w:hAnsi="Tahoma" w:cs="Tahoma"/>
          <w:sz w:val="24"/>
          <w:szCs w:val="24"/>
        </w:rPr>
        <w:t xml:space="preserve"> </w:t>
      </w:r>
      <w:r w:rsidR="00054579">
        <w:rPr>
          <w:rFonts w:ascii="Tahoma" w:hAnsi="Tahoma" w:cs="Tahoma"/>
          <w:sz w:val="24"/>
          <w:szCs w:val="24"/>
        </w:rPr>
        <w:t>н</w:t>
      </w:r>
      <w:r w:rsidR="002449AE">
        <w:rPr>
          <w:rFonts w:ascii="Tahoma" w:hAnsi="Tahoma" w:cs="Tahoma"/>
          <w:sz w:val="24"/>
          <w:szCs w:val="24"/>
        </w:rPr>
        <w:t>о</w:t>
      </w:r>
      <w:r w:rsidR="00054579">
        <w:rPr>
          <w:rFonts w:ascii="Tahoma" w:hAnsi="Tahoma" w:cs="Tahoma"/>
          <w:sz w:val="24"/>
          <w:szCs w:val="24"/>
        </w:rPr>
        <w:t>ября</w:t>
      </w:r>
      <w:r w:rsidR="00054579" w:rsidRPr="00543219">
        <w:rPr>
          <w:rFonts w:ascii="Tahoma" w:hAnsi="Tahoma" w:cs="Tahoma"/>
          <w:sz w:val="24"/>
          <w:szCs w:val="24"/>
        </w:rPr>
        <w:t xml:space="preserve"> </w:t>
      </w:r>
      <w:r w:rsidR="0032380E" w:rsidRPr="00543219">
        <w:rPr>
          <w:rFonts w:ascii="Tahoma" w:hAnsi="Tahoma" w:cs="Tahoma"/>
          <w:sz w:val="24"/>
          <w:szCs w:val="24"/>
        </w:rPr>
        <w:t>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054579">
        <w:rPr>
          <w:rFonts w:ascii="Tahoma" w:hAnsi="Tahoma" w:cs="Tahoma"/>
          <w:sz w:val="24"/>
          <w:szCs w:val="24"/>
        </w:rPr>
        <w:t>13</w:t>
      </w:r>
      <w:r w:rsidR="0032380E" w:rsidRPr="00543219">
        <w:rPr>
          <w:rFonts w:ascii="Tahoma" w:hAnsi="Tahoma" w:cs="Tahoma"/>
          <w:sz w:val="24"/>
          <w:szCs w:val="24"/>
        </w:rPr>
        <w:t>)</w:t>
      </w:r>
      <w:r w:rsidR="00507422" w:rsidRPr="005C5A27">
        <w:rPr>
          <w:rFonts w:ascii="Tahoma" w:hAnsi="Tahoma" w:cs="Tahoma"/>
          <w:sz w:val="24"/>
          <w:szCs w:val="24"/>
        </w:rPr>
        <w:t xml:space="preserve"> (далее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2380E">
        <w:rPr>
          <w:rFonts w:ascii="Tahoma" w:hAnsi="Tahoma" w:cs="Tahoma"/>
          <w:sz w:val="24"/>
          <w:szCs w:val="24"/>
        </w:rPr>
        <w:t>17</w:t>
      </w:r>
      <w:r w:rsidR="0032380E"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32380E">
        <w:rPr>
          <w:rFonts w:ascii="Tahoma" w:hAnsi="Tahoma" w:cs="Tahoma"/>
          <w:sz w:val="24"/>
          <w:szCs w:val="24"/>
        </w:rPr>
        <w:t>15</w:t>
      </w:r>
      <w:r w:rsidR="0032380E" w:rsidRPr="00543219">
        <w:rPr>
          <w:rFonts w:ascii="Tahoma" w:hAnsi="Tahoma" w:cs="Tahoma"/>
          <w:sz w:val="24"/>
          <w:szCs w:val="24"/>
        </w:rPr>
        <w:t>)</w:t>
      </w:r>
      <w:r w:rsidRPr="005C5A27">
        <w:rPr>
          <w:rFonts w:ascii="Tahoma" w:hAnsi="Tahoma" w:cs="Tahoma"/>
          <w:sz w:val="24"/>
          <w:szCs w:val="24"/>
        </w:rPr>
        <w:t xml:space="preserve"> (далее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4"/>
      <w:r w:rsidRPr="005C5A27">
        <w:rPr>
          <w:rFonts w:ascii="Tahoma" w:hAnsi="Tahoma" w:cs="Tahoma"/>
          <w:sz w:val="24"/>
          <w:szCs w:val="24"/>
        </w:rPr>
        <w:t xml:space="preserve"> с </w:t>
      </w:r>
      <w:r w:rsidR="00810CEC">
        <w:rPr>
          <w:rFonts w:ascii="Tahoma" w:hAnsi="Tahoma" w:cs="Tahoma"/>
          <w:sz w:val="24"/>
          <w:szCs w:val="24"/>
        </w:rPr>
        <w:t xml:space="preserve">09 декабря </w:t>
      </w:r>
      <w:r w:rsidR="00E72343">
        <w:rPr>
          <w:rFonts w:ascii="Tahoma" w:hAnsi="Tahoma" w:cs="Tahoma"/>
          <w:sz w:val="24"/>
          <w:szCs w:val="24"/>
        </w:rPr>
        <w:t xml:space="preserve">2024 </w:t>
      </w:r>
      <w:r w:rsidR="00705559">
        <w:rPr>
          <w:rFonts w:ascii="Tahoma" w:hAnsi="Tahoma" w:cs="Tahoma"/>
          <w:sz w:val="24"/>
          <w:szCs w:val="24"/>
        </w:rPr>
        <w:t>года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5"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 xml:space="preserve"> 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5"/>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Правил 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6" w:name="_Hlk89270460"/>
      <w:bookmarkEnd w:id="2"/>
      <w:bookmarkEnd w:id="3"/>
      <w:r w:rsidRPr="002B0694">
        <w:rPr>
          <w:rFonts w:ascii="Tahoma" w:hAnsi="Tahoma" w:cs="Tahoma"/>
          <w:sz w:val="24"/>
          <w:szCs w:val="24"/>
        </w:rPr>
        <w:lastRenderedPageBreak/>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6"/>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4801F40E"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 xml:space="preserve">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w:t>
      </w:r>
      <w:r w:rsidR="00125162">
        <w:rPr>
          <w:rFonts w:ascii="Tahoma" w:hAnsi="Tahoma" w:cs="Tahoma"/>
          <w:sz w:val="24"/>
          <w:szCs w:val="24"/>
        </w:rPr>
        <w:t xml:space="preserve">на текущую дату </w:t>
      </w:r>
      <w:r w:rsidRPr="006C6182">
        <w:rPr>
          <w:rFonts w:ascii="Tahoma" w:hAnsi="Tahoma" w:cs="Tahoma"/>
          <w:sz w:val="24"/>
          <w:szCs w:val="24"/>
        </w:rPr>
        <w:t xml:space="preserve">(далее – цена Банка России). В случае отсутствия цены Банка России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w:t>
      </w:r>
      <w:r w:rsidR="009A33EF">
        <w:rPr>
          <w:rFonts w:ascii="Tahoma" w:hAnsi="Tahoma" w:cs="Tahoma"/>
          <w:sz w:val="24"/>
          <w:szCs w:val="24"/>
        </w:rPr>
        <w:lastRenderedPageBreak/>
        <w:t xml:space="preserve">(далее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7"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7"/>
    <w:p w14:paraId="31406E2D"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облигаций внешних облигационных займов Российской Федерации (далее – ГОВОЗ) расчетной ценой ценной бумаги является цена Банка России. В случае отсутствия цены Банка России расчетной ценой ценной бумаги является цена MIRP. В случае отсутствия цены MIRP расчетной ценой ценной бумаги является </w:t>
      </w:r>
      <w:r w:rsidR="008D6C36">
        <w:rPr>
          <w:rFonts w:ascii="Tahoma" w:hAnsi="Tahoma" w:cs="Tahoma"/>
          <w:sz w:val="24"/>
          <w:szCs w:val="24"/>
        </w:rPr>
        <w:t>Р</w:t>
      </w:r>
      <w:r w:rsidRPr="002B0694">
        <w:rPr>
          <w:rFonts w:ascii="Tahoma" w:hAnsi="Tahoma" w:cs="Tahoma"/>
          <w:sz w:val="24"/>
          <w:szCs w:val="24"/>
        </w:rPr>
        <w:t xml:space="preserve">ыночная цена. В случае отсутствия </w:t>
      </w:r>
      <w:r w:rsidR="008D6C36">
        <w:rPr>
          <w:rFonts w:ascii="Tahoma" w:hAnsi="Tahoma" w:cs="Tahoma"/>
          <w:sz w:val="24"/>
          <w:szCs w:val="24"/>
        </w:rPr>
        <w:t xml:space="preserve">Рыночной </w:t>
      </w:r>
      <w:r w:rsidRPr="002B0694">
        <w:rPr>
          <w:rFonts w:ascii="Tahoma" w:hAnsi="Tahoma" w:cs="Tahoma"/>
          <w:sz w:val="24"/>
          <w:szCs w:val="24"/>
        </w:rPr>
        <w:t xml:space="preserve">цены расчетной ценой </w:t>
      </w:r>
      <w:r w:rsidR="00A64A4E">
        <w:rPr>
          <w:rFonts w:ascii="Tahoma" w:hAnsi="Tahoma" w:cs="Tahoma"/>
          <w:sz w:val="24"/>
          <w:szCs w:val="24"/>
        </w:rPr>
        <w:t>ценной бумаги</w:t>
      </w:r>
      <w:r w:rsidRPr="002B0694">
        <w:rPr>
          <w:rFonts w:ascii="Tahoma" w:hAnsi="Tahoma" w:cs="Tahoma"/>
          <w:sz w:val="24"/>
          <w:szCs w:val="24"/>
        </w:rPr>
        <w:t xml:space="preserve"> является последняя </w:t>
      </w:r>
      <w:r w:rsidR="009A33EF">
        <w:rPr>
          <w:rFonts w:ascii="Tahoma" w:hAnsi="Tahoma" w:cs="Tahoma"/>
          <w:sz w:val="24"/>
          <w:szCs w:val="24"/>
        </w:rPr>
        <w:t>известная</w:t>
      </w:r>
      <w:r w:rsidRPr="002B0694">
        <w:rPr>
          <w:rFonts w:ascii="Tahoma" w:hAnsi="Tahoma" w:cs="Tahoma"/>
          <w:sz w:val="24"/>
          <w:szCs w:val="24"/>
        </w:rPr>
        <w:t xml:space="preserve"> расчетная цена.</w:t>
      </w:r>
    </w:p>
    <w:p w14:paraId="0FCF7790"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облигаций, ISIN которых начинается с символов, отличных от символов RU (далее – еврооблигации), за исключением ГОВОЗ,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 xml:space="preserve">является цена Банка России. В случае отсутствия цены Банка России расчетной ценой ценной бумаги является цена MIRP. В случае отсутствия цены MIRP расчетной ценой ценной бумаги является </w:t>
      </w:r>
      <w:r w:rsidR="00D931CC">
        <w:rPr>
          <w:rFonts w:ascii="Tahoma" w:hAnsi="Tahoma" w:cs="Tahoma"/>
          <w:sz w:val="24"/>
          <w:szCs w:val="24"/>
        </w:rPr>
        <w:t>Р</w:t>
      </w:r>
      <w:r w:rsidRPr="002B0694">
        <w:rPr>
          <w:rFonts w:ascii="Tahoma" w:hAnsi="Tahoma" w:cs="Tahoma"/>
          <w:sz w:val="24"/>
          <w:szCs w:val="24"/>
        </w:rPr>
        <w:t xml:space="preserve">ыночная цена. В случае отсутствия </w:t>
      </w:r>
      <w:r w:rsidR="00D931CC">
        <w:rPr>
          <w:rFonts w:ascii="Tahoma" w:hAnsi="Tahoma" w:cs="Tahoma"/>
          <w:sz w:val="24"/>
          <w:szCs w:val="24"/>
        </w:rPr>
        <w:t xml:space="preserve">Рыночной </w:t>
      </w:r>
      <w:r w:rsidRPr="002B0694">
        <w:rPr>
          <w:rFonts w:ascii="Tahoma" w:hAnsi="Tahoma" w:cs="Tahoma"/>
          <w:sz w:val="24"/>
          <w:szCs w:val="24"/>
        </w:rPr>
        <w:t xml:space="preserve">цены расчетная цена ценной бумаги не определяется.  </w:t>
      </w:r>
    </w:p>
    <w:p w14:paraId="252A802B"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 цена Банка России. В случае отсутствия цены Банка России расчетн</w:t>
      </w:r>
      <w:r w:rsidR="00D931CC">
        <w:rPr>
          <w:rFonts w:ascii="Tahoma" w:hAnsi="Tahoma" w:cs="Tahoma"/>
          <w:sz w:val="24"/>
          <w:szCs w:val="24"/>
        </w:rPr>
        <w:t xml:space="preserve">ой ценой </w:t>
      </w:r>
      <w:r w:rsidR="00042B87">
        <w:rPr>
          <w:rFonts w:ascii="Tahoma" w:hAnsi="Tahoma" w:cs="Tahoma"/>
          <w:sz w:val="24"/>
          <w:szCs w:val="24"/>
        </w:rPr>
        <w:t xml:space="preserve">ценной бумаги </w:t>
      </w:r>
      <w:r w:rsidR="00D931CC">
        <w:rPr>
          <w:rFonts w:ascii="Tahoma" w:hAnsi="Tahoma" w:cs="Tahoma"/>
          <w:sz w:val="24"/>
          <w:szCs w:val="24"/>
        </w:rPr>
        <w:t>является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 xml:space="preserve">является Рыночная цена. В случае отсутствия Рыночной цены расчетной ценой ценной бумаги является цена MIRP. </w:t>
      </w:r>
      <w:r w:rsidRPr="00191A2E">
        <w:rPr>
          <w:rFonts w:ascii="Tahoma" w:hAnsi="Tahoma" w:cs="Tahoma"/>
          <w:sz w:val="24"/>
          <w:szCs w:val="24"/>
        </w:rPr>
        <w:lastRenderedPageBreak/>
        <w:t>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7260C59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01862CB9" w14:textId="0068F2B6" w:rsidR="00AA53BC" w:rsidRPr="002B0694"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224971">
        <w:rPr>
          <w:rFonts w:ascii="Tahoma" w:hAnsi="Tahoma" w:cs="Tahoma"/>
          <w:sz w:val="24"/>
          <w:szCs w:val="24"/>
        </w:rPr>
        <w:t>,</w:t>
      </w:r>
      <w:r w:rsidRPr="002B0694">
        <w:rPr>
          <w:rFonts w:ascii="Tahoma" w:hAnsi="Tahoma" w:cs="Tahoma"/>
          <w:sz w:val="24"/>
          <w:szCs w:val="24"/>
        </w:rPr>
        <w:t xml:space="preserve"> «РЕПО с ЦК – Безадресные заявки»</w:t>
      </w:r>
      <w:r w:rsidR="00224971">
        <w:rPr>
          <w:rFonts w:ascii="Tahoma" w:hAnsi="Tahoma" w:cs="Tahoma"/>
          <w:sz w:val="24"/>
          <w:szCs w:val="24"/>
        </w:rPr>
        <w:t xml:space="preserve"> и для заявок </w:t>
      </w:r>
      <w:r w:rsidR="00923F09" w:rsidRPr="00923F09">
        <w:rPr>
          <w:rFonts w:ascii="Tahoma" w:hAnsi="Tahoma" w:cs="Tahoma"/>
          <w:sz w:val="24"/>
          <w:szCs w:val="24"/>
        </w:rPr>
        <w:t>участников торгов категории отличной от категории «К»</w:t>
      </w:r>
      <w:r w:rsidR="00224971">
        <w:rPr>
          <w:rFonts w:ascii="Tahoma" w:hAnsi="Tahoma" w:cs="Tahoma"/>
          <w:sz w:val="24"/>
          <w:szCs w:val="24"/>
        </w:rPr>
        <w:t xml:space="preserve"> в Режиме торгов </w:t>
      </w:r>
      <w:r w:rsidR="00224971"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136E73A0"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0F56805E"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048760D2" w14:textId="5533E012" w:rsidR="00AA53BC"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5899F8C5" w14:textId="17E53985" w:rsidR="00AA53BC" w:rsidRDefault="00B42E24" w:rsidP="00A01106">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w:t>
      </w:r>
      <w:r w:rsidR="00AA53BC">
        <w:rPr>
          <w:rFonts w:ascii="Tahoma" w:hAnsi="Tahoma" w:cs="Tahoma"/>
          <w:sz w:val="24"/>
          <w:szCs w:val="24"/>
        </w:rPr>
        <w:t>00 000 000 юаней.</w:t>
      </w: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 xml:space="preserve">Если n имеет значение ODN или признак сделки РЕПО с открытой датой, и дата исполнения с учетом периода до исполнения 2й части сделок РЕПО с открытой датой </w:t>
      </w:r>
      <w:r w:rsidRPr="0023365A">
        <w:rPr>
          <w:rFonts w:ascii="Tahoma" w:hAnsi="Tahoma" w:cs="Tahoma"/>
          <w:sz w:val="24"/>
          <w:szCs w:val="24"/>
        </w:rPr>
        <w:lastRenderedPageBreak/>
        <w:t>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77777777" w:rsidR="003706C1" w:rsidRPr="003C65A8" w:rsidRDefault="003706C1" w:rsidP="003706C1">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w:t>
      </w:r>
      <w:r w:rsidR="00F313A8" w:rsidRPr="003C65A8">
        <w:rPr>
          <w:rFonts w:ascii="Tahoma" w:hAnsi="Tahoma" w:cs="Tahoma"/>
          <w:sz w:val="24"/>
          <w:szCs w:val="24"/>
        </w:rPr>
        <w:t>Част</w:t>
      </w:r>
      <w:r w:rsidR="00F313A8">
        <w:rPr>
          <w:rFonts w:ascii="Tahoma" w:hAnsi="Tahoma" w:cs="Tahoma"/>
          <w:sz w:val="24"/>
          <w:szCs w:val="24"/>
        </w:rPr>
        <w:t>и</w:t>
      </w:r>
      <w:r w:rsidR="00F313A8" w:rsidRPr="003C65A8">
        <w:rPr>
          <w:rFonts w:ascii="Tahoma" w:hAnsi="Tahoma" w:cs="Tahoma"/>
          <w:sz w:val="24"/>
          <w:szCs w:val="24"/>
        </w:rPr>
        <w:t xml:space="preserve"> </w:t>
      </w:r>
      <w:r w:rsidR="00F313A8" w:rsidRPr="00F5645E">
        <w:rPr>
          <w:rFonts w:ascii="Tahoma" w:hAnsi="Tahoma" w:cs="Tahoma"/>
          <w:sz w:val="24"/>
          <w:szCs w:val="24"/>
        </w:rPr>
        <w:t>I</w:t>
      </w:r>
      <w:r w:rsidRPr="003C65A8">
        <w:rPr>
          <w:rFonts w:ascii="Tahoma" w:hAnsi="Tahoma" w:cs="Tahoma"/>
          <w:sz w:val="24"/>
          <w:szCs w:val="24"/>
        </w:rPr>
        <w:t xml:space="preserve">. Общей части Правил при расчете последнего расчетного дня для определения срока учитывать </w:t>
      </w:r>
      <w:r w:rsidRPr="00977AB2">
        <w:rPr>
          <w:rFonts w:ascii="Tahoma" w:hAnsi="Tahoma" w:cs="Tahoma"/>
          <w:sz w:val="24"/>
          <w:szCs w:val="24"/>
        </w:rPr>
        <w:t>последний расчетный день,</w:t>
      </w:r>
      <w:r w:rsidRPr="003C65A8">
        <w:rPr>
          <w:rFonts w:ascii="Tahoma" w:hAnsi="Tahoma" w:cs="Tahoma"/>
          <w:sz w:val="24"/>
          <w:szCs w:val="24"/>
        </w:rPr>
        <w:t xml:space="preserve"> соответствующий сделки 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08F1337E"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8" w:name="_Hlk120641665"/>
      <w:r w:rsidRPr="002B0694">
        <w:rPr>
          <w:rFonts w:ascii="Tahoma" w:hAnsi="Tahoma" w:cs="Tahoma"/>
          <w:szCs w:val="24"/>
        </w:rPr>
        <w:t>«Неполные лоты»</w:t>
      </w:r>
      <w:bookmarkEnd w:id="8"/>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6CBE79C8"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1AEFF05"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w:t>
      </w:r>
      <w:r w:rsidRPr="004F3640">
        <w:rPr>
          <w:rFonts w:ascii="Tahoma" w:hAnsi="Tahoma" w:cs="Tahoma"/>
          <w:sz w:val="24"/>
          <w:szCs w:val="24"/>
        </w:rPr>
        <w:lastRenderedPageBreak/>
        <w:t>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 долларах США и евро допустимым кодом расчетов является Y0/Y1D.</w:t>
      </w:r>
    </w:p>
    <w:p w14:paraId="4F1BF327" w14:textId="77777777"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77777777"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lastRenderedPageBreak/>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4571FD6C"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lastRenderedPageBreak/>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1.16.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9"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lastRenderedPageBreak/>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9"/>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lastRenderedPageBreak/>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lastRenderedPageBreak/>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77777777" w:rsidR="006C40F7" w:rsidRPr="003C65A8" w:rsidRDefault="006C40F7" w:rsidP="00C72A73">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Часть 1. Правил </w:t>
      </w:r>
      <w:r w:rsidR="006757A8">
        <w:rPr>
          <w:rFonts w:ascii="Tahoma" w:hAnsi="Tahoma" w:cs="Tahoma"/>
          <w:sz w:val="24"/>
          <w:szCs w:val="24"/>
        </w:rPr>
        <w:t xml:space="preserve">торгов </w:t>
      </w:r>
      <w:r w:rsidRPr="003C65A8">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Pr>
          <w:rFonts w:ascii="Tahoma" w:hAnsi="Tahoma" w:cs="Tahoma"/>
          <w:sz w:val="24"/>
          <w:szCs w:val="24"/>
        </w:rPr>
        <w:t xml:space="preserve">внесения в реестр предложений записи по заявке на заключение депозитного договора </w:t>
      </w:r>
      <w:r w:rsidRPr="003C65A8">
        <w:rPr>
          <w:rFonts w:ascii="Tahoma" w:hAnsi="Tahoma" w:cs="Tahoma"/>
          <w:sz w:val="24"/>
          <w:szCs w:val="24"/>
        </w:rPr>
        <w:t>и датой возврата депозита, не превышает 30 и 90 календарных дней соответственно.</w:t>
      </w:r>
    </w:p>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lastRenderedPageBreak/>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w:t>
      </w:r>
      <w:r w:rsidR="001E577B" w:rsidRPr="00D826C8">
        <w:rPr>
          <w:rFonts w:ascii="Tahoma" w:hAnsi="Tahoma" w:cs="Tahoma"/>
          <w:sz w:val="24"/>
          <w:szCs w:val="24"/>
        </w:rPr>
        <w:lastRenderedPageBreak/>
        <w:t xml:space="preserve">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292"/>
        <w:gridCol w:w="2401"/>
        <w:gridCol w:w="2368"/>
        <w:gridCol w:w="2402"/>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w:t>
            </w:r>
            <w:r w:rsidR="003F2416">
              <w:rPr>
                <w:rFonts w:ascii="Tahoma" w:hAnsi="Tahoma" w:cs="Tahoma"/>
                <w:sz w:val="24"/>
                <w:szCs w:val="24"/>
              </w:rPr>
              <w:lastRenderedPageBreak/>
              <w:t>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433"/>
        <w:gridCol w:w="2118"/>
        <w:gridCol w:w="2042"/>
        <w:gridCol w:w="287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значения индикатора </w:t>
            </w:r>
            <w:r>
              <w:rPr>
                <w:rFonts w:ascii="Tahoma" w:hAnsi="Tahoma" w:cs="Tahoma"/>
                <w:sz w:val="24"/>
                <w:szCs w:val="24"/>
              </w:rPr>
              <w:lastRenderedPageBreak/>
              <w:t>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w:t>
            </w:r>
            <w:r w:rsidR="003F2416">
              <w:rPr>
                <w:rFonts w:ascii="Tahoma" w:hAnsi="Tahoma" w:cs="Tahoma"/>
                <w:sz w:val="24"/>
                <w:szCs w:val="24"/>
              </w:rPr>
              <w:lastRenderedPageBreak/>
              <w:t>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lastRenderedPageBreak/>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38B1FA1E"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1.2.20 и </w:t>
      </w:r>
      <w:r w:rsidRPr="005F4632">
        <w:rPr>
          <w:rFonts w:ascii="Tahoma" w:hAnsi="Tahoma" w:cs="Tahoma"/>
          <w:sz w:val="24"/>
          <w:szCs w:val="24"/>
        </w:rPr>
        <w:t xml:space="preserve">1.3.5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xml:space="preserve">, содержащие соответствующие сведения об Эмитенте/ценных бумагах. Данные изменения вносятся с даты, следующей за </w:t>
      </w:r>
      <w:r w:rsidRPr="00D02291">
        <w:rPr>
          <w:rFonts w:ascii="Tahoma" w:hAnsi="Tahoma" w:cs="Tahoma"/>
          <w:color w:val="000000"/>
          <w:sz w:val="24"/>
          <w:szCs w:val="24"/>
        </w:rPr>
        <w:lastRenderedPageBreak/>
        <w:t>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lastRenderedPageBreak/>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2083"/>
        <w:gridCol w:w="2233"/>
        <w:gridCol w:w="2085"/>
        <w:gridCol w:w="892"/>
        <w:gridCol w:w="1189"/>
        <w:gridCol w:w="744"/>
        <w:gridCol w:w="1046"/>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lastRenderedPageBreak/>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lastRenderedPageBreak/>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C001D0"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C001D0"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C001D0"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C001D0"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lastRenderedPageBreak/>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72A73">
      <w:headerReference w:type="default" r:id="rId9"/>
      <w:footerReference w:type="default" r:id="rId10"/>
      <w:pgSz w:w="11906" w:h="16838" w:code="9"/>
      <w:pgMar w:top="1135"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D91311" w:rsidRDefault="00D91311">
      <w:r>
        <w:separator/>
      </w:r>
    </w:p>
  </w:endnote>
  <w:endnote w:type="continuationSeparator" w:id="0">
    <w:p w14:paraId="1557857A" w14:textId="77777777" w:rsidR="00D91311" w:rsidRDefault="00D91311">
      <w:r>
        <w:continuationSeparator/>
      </w:r>
    </w:p>
  </w:endnote>
  <w:endnote w:type="continuationNotice" w:id="1">
    <w:p w14:paraId="27FEA6A3" w14:textId="77777777" w:rsidR="00D91311" w:rsidRDefault="00D91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D91311" w:rsidRDefault="00D91311">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D91311" w:rsidRDefault="00D9131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D91311" w:rsidRDefault="00D91311">
      <w:r>
        <w:separator/>
      </w:r>
    </w:p>
  </w:footnote>
  <w:footnote w:type="continuationSeparator" w:id="0">
    <w:p w14:paraId="6B0C5E48" w14:textId="77777777" w:rsidR="00D91311" w:rsidRDefault="00D91311">
      <w:r>
        <w:continuationSeparator/>
      </w:r>
    </w:p>
  </w:footnote>
  <w:footnote w:type="continuationNotice" w:id="1">
    <w:p w14:paraId="4686FCD4" w14:textId="77777777" w:rsidR="00D91311" w:rsidRDefault="00D91311"/>
  </w:footnote>
  <w:footnote w:id="2">
    <w:p w14:paraId="04A9FF98" w14:textId="77777777" w:rsidR="00D91311" w:rsidRDefault="00D91311"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D91311" w:rsidRDefault="00D91311">
    <w:pPr>
      <w:pStyle w:val="a5"/>
    </w:pPr>
  </w:p>
  <w:p w14:paraId="79E13024" w14:textId="77777777" w:rsidR="00D91311" w:rsidRDefault="00D91311">
    <w:pPr>
      <w:pStyle w:val="a5"/>
    </w:pPr>
  </w:p>
  <w:p w14:paraId="4F00CF5C" w14:textId="77777777" w:rsidR="00D91311" w:rsidRDefault="00D91311">
    <w:pPr>
      <w:pStyle w:val="a5"/>
    </w:pPr>
  </w:p>
  <w:p w14:paraId="6D1FE70B" w14:textId="77777777" w:rsidR="00D91311" w:rsidRDefault="00D91311">
    <w:pPr>
      <w:pStyle w:val="a5"/>
    </w:pPr>
  </w:p>
  <w:p w14:paraId="7BEF7D0A" w14:textId="77777777" w:rsidR="00D91311" w:rsidRDefault="00D9131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4"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1"/>
  </w:num>
  <w:num w:numId="7">
    <w:abstractNumId w:val="24"/>
  </w:num>
  <w:num w:numId="8">
    <w:abstractNumId w:val="13"/>
  </w:num>
  <w:num w:numId="9">
    <w:abstractNumId w:val="9"/>
  </w:num>
  <w:num w:numId="10">
    <w:abstractNumId w:val="6"/>
  </w:num>
  <w:num w:numId="11">
    <w:abstractNumId w:val="11"/>
  </w:num>
  <w:num w:numId="12">
    <w:abstractNumId w:val="20"/>
  </w:num>
  <w:num w:numId="13">
    <w:abstractNumId w:val="19"/>
  </w:num>
  <w:num w:numId="14">
    <w:abstractNumId w:val="22"/>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3"/>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characterSpacingControl w:val="doNotCompress"/>
  <w:hdrShapeDefaults>
    <o:shapedefaults v:ext="edit" spidmax="665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278B"/>
    <w:rsid w:val="00287514"/>
    <w:rsid w:val="00293F37"/>
    <w:rsid w:val="00296528"/>
    <w:rsid w:val="002A3C03"/>
    <w:rsid w:val="002A4F37"/>
    <w:rsid w:val="002B1F20"/>
    <w:rsid w:val="002B2C56"/>
    <w:rsid w:val="002B556C"/>
    <w:rsid w:val="002B6C44"/>
    <w:rsid w:val="002C3204"/>
    <w:rsid w:val="002C5901"/>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2092"/>
    <w:rsid w:val="003A3314"/>
    <w:rsid w:val="003A3DE6"/>
    <w:rsid w:val="003A6E1D"/>
    <w:rsid w:val="003B2A7F"/>
    <w:rsid w:val="003C0462"/>
    <w:rsid w:val="003C1BCC"/>
    <w:rsid w:val="003C7097"/>
    <w:rsid w:val="003D06B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6634"/>
    <w:rsid w:val="00426665"/>
    <w:rsid w:val="00431FB8"/>
    <w:rsid w:val="00436721"/>
    <w:rsid w:val="00441B2D"/>
    <w:rsid w:val="004421CE"/>
    <w:rsid w:val="004446F2"/>
    <w:rsid w:val="00451FEF"/>
    <w:rsid w:val="0045733E"/>
    <w:rsid w:val="004904EB"/>
    <w:rsid w:val="004911AF"/>
    <w:rsid w:val="004924B7"/>
    <w:rsid w:val="004A1E4C"/>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370F4"/>
    <w:rsid w:val="00544737"/>
    <w:rsid w:val="00545173"/>
    <w:rsid w:val="00546440"/>
    <w:rsid w:val="0055140F"/>
    <w:rsid w:val="00551D65"/>
    <w:rsid w:val="00553653"/>
    <w:rsid w:val="00561ED5"/>
    <w:rsid w:val="0056473E"/>
    <w:rsid w:val="005651C0"/>
    <w:rsid w:val="005666D1"/>
    <w:rsid w:val="0057157D"/>
    <w:rsid w:val="005716F3"/>
    <w:rsid w:val="00572BF7"/>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60284B"/>
    <w:rsid w:val="006132F1"/>
    <w:rsid w:val="00613ADE"/>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4292"/>
    <w:rsid w:val="00701BB9"/>
    <w:rsid w:val="00703F39"/>
    <w:rsid w:val="00705559"/>
    <w:rsid w:val="0071044F"/>
    <w:rsid w:val="007214E2"/>
    <w:rsid w:val="00727188"/>
    <w:rsid w:val="00740FA2"/>
    <w:rsid w:val="007446BE"/>
    <w:rsid w:val="00752E23"/>
    <w:rsid w:val="007541B9"/>
    <w:rsid w:val="007550EA"/>
    <w:rsid w:val="007563AC"/>
    <w:rsid w:val="00757558"/>
    <w:rsid w:val="00762401"/>
    <w:rsid w:val="00763662"/>
    <w:rsid w:val="00764EBE"/>
    <w:rsid w:val="00782A5D"/>
    <w:rsid w:val="00784E10"/>
    <w:rsid w:val="00794422"/>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5596"/>
    <w:rsid w:val="008A651D"/>
    <w:rsid w:val="008A6B71"/>
    <w:rsid w:val="008A78D6"/>
    <w:rsid w:val="008A79AA"/>
    <w:rsid w:val="008B0A0D"/>
    <w:rsid w:val="008B2DB3"/>
    <w:rsid w:val="008B349A"/>
    <w:rsid w:val="008C171B"/>
    <w:rsid w:val="008C4F5A"/>
    <w:rsid w:val="008C7625"/>
    <w:rsid w:val="008D2D7D"/>
    <w:rsid w:val="008D6C36"/>
    <w:rsid w:val="008E00E2"/>
    <w:rsid w:val="008E0DDE"/>
    <w:rsid w:val="008E0E50"/>
    <w:rsid w:val="008E0FAC"/>
    <w:rsid w:val="008E6E84"/>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98D"/>
    <w:rsid w:val="00986742"/>
    <w:rsid w:val="009879D4"/>
    <w:rsid w:val="00990E08"/>
    <w:rsid w:val="009A1FA8"/>
    <w:rsid w:val="009A3316"/>
    <w:rsid w:val="009A33EF"/>
    <w:rsid w:val="009A355B"/>
    <w:rsid w:val="009A79B9"/>
    <w:rsid w:val="009B1C9C"/>
    <w:rsid w:val="009B24B3"/>
    <w:rsid w:val="009B5904"/>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425A0"/>
    <w:rsid w:val="00A433F3"/>
    <w:rsid w:val="00A46203"/>
    <w:rsid w:val="00A515D5"/>
    <w:rsid w:val="00A53956"/>
    <w:rsid w:val="00A56A87"/>
    <w:rsid w:val="00A57DCB"/>
    <w:rsid w:val="00A61994"/>
    <w:rsid w:val="00A64A4E"/>
    <w:rsid w:val="00A66078"/>
    <w:rsid w:val="00A77C5A"/>
    <w:rsid w:val="00A83FB3"/>
    <w:rsid w:val="00A860A8"/>
    <w:rsid w:val="00A863C7"/>
    <w:rsid w:val="00A94AB2"/>
    <w:rsid w:val="00A95424"/>
    <w:rsid w:val="00A95683"/>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90DC5-0A20-45E9-A81A-493D3BE9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7757</Words>
  <Characters>44220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2</cp:revision>
  <cp:lastPrinted>2023-03-29T13:15:00Z</cp:lastPrinted>
  <dcterms:created xsi:type="dcterms:W3CDTF">2024-12-06T12:49:00Z</dcterms:created>
  <dcterms:modified xsi:type="dcterms:W3CDTF">2024-12-06T12:49:00Z</dcterms:modified>
</cp:coreProperties>
</file>